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CB2D9" w14:textId="72015F23" w:rsidR="00D005AB" w:rsidRDefault="008C52D3" w:rsidP="001D4741">
      <w:pPr>
        <w:rPr>
          <w:lang w:val="en-GB"/>
        </w:rPr>
      </w:pPr>
      <w:r>
        <w:rPr>
          <w:lang w:val="en-GB"/>
        </w:rPr>
        <w:t>14 May 2018</w:t>
      </w:r>
    </w:p>
    <w:p w14:paraId="39ABAF7C" w14:textId="77777777" w:rsidR="008C52D3" w:rsidRPr="00DF4A39" w:rsidRDefault="008C52D3" w:rsidP="001D4741">
      <w:pPr>
        <w:rPr>
          <w:lang w:val="en-GB"/>
        </w:rPr>
      </w:pPr>
    </w:p>
    <w:p w14:paraId="7A6617CE" w14:textId="77777777" w:rsidR="000C4D61" w:rsidRPr="00DF4A39" w:rsidRDefault="00C02865" w:rsidP="001D4741">
      <w:pPr>
        <w:rPr>
          <w:lang w:val="en-GB"/>
        </w:rPr>
      </w:pPr>
      <w:r>
        <w:rPr>
          <w:lang w:val="en-GB"/>
        </w:rPr>
        <w:t>PAPER</w:t>
      </w:r>
      <w:r w:rsidRPr="00DF4A39">
        <w:rPr>
          <w:lang w:val="en-GB"/>
        </w:rPr>
        <w:t xml:space="preserve"> </w:t>
      </w:r>
      <w:r>
        <w:rPr>
          <w:lang w:val="en-GB"/>
        </w:rPr>
        <w:t>FOR DISCUSSION</w:t>
      </w:r>
      <w:r w:rsidR="00EA12C5" w:rsidRPr="00DF4A39">
        <w:rPr>
          <w:lang w:val="en-GB"/>
        </w:rPr>
        <w:t xml:space="preserve"> </w:t>
      </w:r>
    </w:p>
    <w:p w14:paraId="39AC261C" w14:textId="77777777" w:rsidR="00D005AB" w:rsidRPr="00DF4A39" w:rsidRDefault="000C4D61" w:rsidP="001D4741">
      <w:pPr>
        <w:rPr>
          <w:lang w:val="en-GB"/>
        </w:rPr>
      </w:pPr>
      <w:r w:rsidRPr="00DF4A39">
        <w:rPr>
          <w:lang w:val="en-GB"/>
        </w:rPr>
        <w:t xml:space="preserve">FOR </w:t>
      </w:r>
      <w:r w:rsidR="00203F8C" w:rsidRPr="00DF4A39">
        <w:rPr>
          <w:lang w:val="en-GB"/>
        </w:rPr>
        <w:t>ADOPTION OF AN IMPROVED</w:t>
      </w:r>
      <w:r w:rsidRPr="00DF4A39">
        <w:rPr>
          <w:lang w:val="en-GB"/>
        </w:rPr>
        <w:t xml:space="preserve"> </w:t>
      </w:r>
      <w:r w:rsidR="00090B33" w:rsidRPr="00DF4A39">
        <w:rPr>
          <w:lang w:val="en-GB"/>
        </w:rPr>
        <w:t xml:space="preserve">EU EXPORT </w:t>
      </w:r>
      <w:r w:rsidR="006F5953" w:rsidRPr="00DF4A39">
        <w:rPr>
          <w:lang w:val="en-GB"/>
        </w:rPr>
        <w:t xml:space="preserve">CONTROL </w:t>
      </w:r>
      <w:r w:rsidRPr="00DF4A39">
        <w:rPr>
          <w:lang w:val="en-GB"/>
        </w:rPr>
        <w:t xml:space="preserve">REGULATION 428/2009 AND </w:t>
      </w:r>
      <w:r w:rsidR="00C32935" w:rsidRPr="00DF4A39">
        <w:rPr>
          <w:lang w:val="en-GB"/>
        </w:rPr>
        <w:t>FOR CYBER-SURVEILLANCE CONTROLS PROMOTING H</w:t>
      </w:r>
      <w:r w:rsidR="00090B33" w:rsidRPr="00DF4A39">
        <w:rPr>
          <w:lang w:val="en-GB"/>
        </w:rPr>
        <w:t>UMAN RIGHTS</w:t>
      </w:r>
      <w:r w:rsidR="001A67B3" w:rsidRPr="00DF4A39">
        <w:rPr>
          <w:lang w:val="en-GB"/>
        </w:rPr>
        <w:t xml:space="preserve"> AND</w:t>
      </w:r>
      <w:r w:rsidR="00C32935" w:rsidRPr="00DF4A39">
        <w:rPr>
          <w:lang w:val="en-GB"/>
        </w:rPr>
        <w:t xml:space="preserve"> INTERNATIONAL HUMANITARIAN LAW </w:t>
      </w:r>
      <w:r w:rsidR="001A67B3" w:rsidRPr="00DF4A39">
        <w:rPr>
          <w:lang w:val="en-GB"/>
        </w:rPr>
        <w:t>GLOBALLY</w:t>
      </w:r>
    </w:p>
    <w:p w14:paraId="1C3EC5C8" w14:textId="77777777" w:rsidR="000558CA" w:rsidRPr="00DF4A39" w:rsidRDefault="00EA12C5" w:rsidP="001D4741">
      <w:pPr>
        <w:rPr>
          <w:lang w:val="en-GB"/>
        </w:rPr>
      </w:pPr>
      <w:r w:rsidRPr="00DF4A39">
        <w:rPr>
          <w:lang w:val="en-GB"/>
        </w:rPr>
        <w:t xml:space="preserve"> </w:t>
      </w:r>
    </w:p>
    <w:p w14:paraId="2F3659AE" w14:textId="77777777" w:rsidR="005C0155" w:rsidRPr="00DF4A39" w:rsidRDefault="000558CA" w:rsidP="0014307B">
      <w:pPr>
        <w:numPr>
          <w:ilvl w:val="0"/>
          <w:numId w:val="2"/>
        </w:numPr>
        <w:rPr>
          <w:lang w:val="en-GB"/>
        </w:rPr>
      </w:pPr>
      <w:r w:rsidRPr="00DF4A39">
        <w:rPr>
          <w:lang w:val="en-GB"/>
        </w:rPr>
        <w:t>Introduction</w:t>
      </w:r>
    </w:p>
    <w:p w14:paraId="531B41C0" w14:textId="01E3691D" w:rsidR="003E1FC6" w:rsidRPr="00DF4A39" w:rsidRDefault="00E80802" w:rsidP="0022140C">
      <w:pPr>
        <w:rPr>
          <w:lang w:val="en-GB"/>
        </w:rPr>
      </w:pPr>
      <w:r>
        <w:rPr>
          <w:lang w:val="en-GB"/>
        </w:rPr>
        <w:t xml:space="preserve">The </w:t>
      </w:r>
      <w:bookmarkStart w:id="0" w:name="_GoBack"/>
      <w:r w:rsidRPr="00E80802">
        <w:rPr>
          <w:lang w:val="en-GB"/>
        </w:rPr>
        <w:t xml:space="preserve">Czech Republic, </w:t>
      </w:r>
      <w:r w:rsidR="00FE2469">
        <w:rPr>
          <w:lang w:val="en-GB"/>
        </w:rPr>
        <w:t xml:space="preserve">Cyprus, </w:t>
      </w:r>
      <w:r w:rsidRPr="00E80802">
        <w:rPr>
          <w:lang w:val="en-GB"/>
        </w:rPr>
        <w:t>Estonia, Finland, Ireland, Italy, Poland, Sweden and United Kingdom</w:t>
      </w:r>
      <w:r w:rsidR="003E1FC6" w:rsidRPr="00DF4A39">
        <w:rPr>
          <w:lang w:val="en-GB"/>
        </w:rPr>
        <w:t xml:space="preserve"> </w:t>
      </w:r>
      <w:bookmarkEnd w:id="0"/>
      <w:r w:rsidR="003E1FC6" w:rsidRPr="00DF4A39">
        <w:rPr>
          <w:lang w:val="en-GB"/>
        </w:rPr>
        <w:t xml:space="preserve">express their sincere gratitude to </w:t>
      </w:r>
      <w:r w:rsidR="00061E92">
        <w:rPr>
          <w:lang w:val="en-GB"/>
        </w:rPr>
        <w:t xml:space="preserve">all </w:t>
      </w:r>
      <w:r w:rsidR="003E1FC6" w:rsidRPr="00DF4A39">
        <w:rPr>
          <w:lang w:val="en-GB"/>
        </w:rPr>
        <w:t>experts having subm</w:t>
      </w:r>
      <w:r w:rsidR="00603B11">
        <w:rPr>
          <w:lang w:val="en-GB"/>
        </w:rPr>
        <w:t>i</w:t>
      </w:r>
      <w:r w:rsidR="003E1FC6" w:rsidRPr="00DF4A39">
        <w:rPr>
          <w:lang w:val="en-GB"/>
        </w:rPr>
        <w:t>tted</w:t>
      </w:r>
      <w:r w:rsidR="0022140C" w:rsidRPr="00DF4A39">
        <w:rPr>
          <w:lang w:val="en-GB"/>
        </w:rPr>
        <w:t xml:space="preserve"> </w:t>
      </w:r>
      <w:r w:rsidR="00592B90" w:rsidRPr="00DF4A39">
        <w:rPr>
          <w:lang w:val="en-GB"/>
        </w:rPr>
        <w:t>the</w:t>
      </w:r>
      <w:r w:rsidR="00F319F6" w:rsidRPr="00DF4A39">
        <w:rPr>
          <w:lang w:val="en-GB"/>
        </w:rPr>
        <w:t xml:space="preserve"> </w:t>
      </w:r>
      <w:r w:rsidR="00090B33" w:rsidRPr="00DF4A39">
        <w:rPr>
          <w:lang w:val="en-GB"/>
        </w:rPr>
        <w:t xml:space="preserve">working </w:t>
      </w:r>
      <w:r w:rsidR="0022140C" w:rsidRPr="00DF4A39">
        <w:rPr>
          <w:lang w:val="en-GB"/>
        </w:rPr>
        <w:t>paper</w:t>
      </w:r>
      <w:r w:rsidR="00C92696" w:rsidRPr="00DF4A39">
        <w:rPr>
          <w:lang w:val="en-GB"/>
        </w:rPr>
        <w:t xml:space="preserve"> WK 1019/2018 INIT</w:t>
      </w:r>
      <w:r w:rsidR="001A67B3" w:rsidRPr="00DF4A39">
        <w:rPr>
          <w:lang w:val="en-GB"/>
        </w:rPr>
        <w:t xml:space="preserve"> </w:t>
      </w:r>
      <w:r w:rsidR="003C060B" w:rsidRPr="00DF4A39">
        <w:rPr>
          <w:lang w:val="en-GB"/>
        </w:rPr>
        <w:t>(hereinafter the “working paper”)</w:t>
      </w:r>
      <w:r w:rsidR="005949DF" w:rsidRPr="00DF4A39">
        <w:rPr>
          <w:lang w:val="en-GB"/>
        </w:rPr>
        <w:t xml:space="preserve"> </w:t>
      </w:r>
      <w:r w:rsidR="00262CBF" w:rsidRPr="00DF4A39">
        <w:rPr>
          <w:lang w:val="en-GB"/>
        </w:rPr>
        <w:t>on the recast of Regulation 428/2009</w:t>
      </w:r>
      <w:r w:rsidR="00705243" w:rsidRPr="00DF4A39">
        <w:rPr>
          <w:lang w:val="en-GB"/>
        </w:rPr>
        <w:t>,</w:t>
      </w:r>
      <w:r w:rsidR="00262CBF" w:rsidRPr="00DF4A39">
        <w:rPr>
          <w:lang w:val="en-GB"/>
        </w:rPr>
        <w:t xml:space="preserve"> </w:t>
      </w:r>
      <w:r w:rsidR="0022140C" w:rsidRPr="00DF4A39">
        <w:rPr>
          <w:lang w:val="en-GB"/>
        </w:rPr>
        <w:t xml:space="preserve">which, by clearly defining </w:t>
      </w:r>
      <w:r w:rsidR="003E1FC6" w:rsidRPr="00DF4A39">
        <w:rPr>
          <w:lang w:val="en-GB"/>
        </w:rPr>
        <w:t xml:space="preserve">options and </w:t>
      </w:r>
      <w:r w:rsidR="0022140C" w:rsidRPr="00DF4A39">
        <w:rPr>
          <w:lang w:val="en-GB"/>
        </w:rPr>
        <w:t xml:space="preserve">clusters, </w:t>
      </w:r>
      <w:r w:rsidR="001A67B3" w:rsidRPr="00DF4A39">
        <w:rPr>
          <w:lang w:val="en-GB"/>
        </w:rPr>
        <w:t xml:space="preserve">is </w:t>
      </w:r>
      <w:r w:rsidR="0022140C" w:rsidRPr="00DF4A39">
        <w:rPr>
          <w:lang w:val="en-GB"/>
        </w:rPr>
        <w:t xml:space="preserve">helpful for the Presidency and the </w:t>
      </w:r>
      <w:r w:rsidR="00F14DEF" w:rsidRPr="00DF4A39">
        <w:rPr>
          <w:lang w:val="en-GB"/>
        </w:rPr>
        <w:t>Dual-Use Working Party (</w:t>
      </w:r>
      <w:r w:rsidR="0022140C" w:rsidRPr="00DF4A39">
        <w:rPr>
          <w:lang w:val="en-GB"/>
        </w:rPr>
        <w:t>DUWP</w:t>
      </w:r>
      <w:r w:rsidR="00F14DEF" w:rsidRPr="00DF4A39">
        <w:rPr>
          <w:lang w:val="en-GB"/>
        </w:rPr>
        <w:t>)</w:t>
      </w:r>
      <w:r w:rsidR="0022140C" w:rsidRPr="00DF4A39">
        <w:rPr>
          <w:lang w:val="en-GB"/>
        </w:rPr>
        <w:t xml:space="preserve"> to focus their deliberations.  </w:t>
      </w:r>
      <w:r w:rsidR="00C423C3" w:rsidRPr="00DF4A39">
        <w:rPr>
          <w:lang w:val="en-GB"/>
        </w:rPr>
        <w:t>We also welcome the working paper’s calibrations</w:t>
      </w:r>
      <w:r w:rsidR="00F14DEF" w:rsidRPr="00DF4A39">
        <w:rPr>
          <w:lang w:val="en-GB"/>
        </w:rPr>
        <w:t xml:space="preserve"> and restraints</w:t>
      </w:r>
      <w:r w:rsidR="00C423C3" w:rsidRPr="00DF4A39">
        <w:rPr>
          <w:lang w:val="en-GB"/>
        </w:rPr>
        <w:t xml:space="preserve"> on issues that several Member States considered as problematic</w:t>
      </w:r>
      <w:r w:rsidR="00F14DEF" w:rsidRPr="00DF4A39">
        <w:rPr>
          <w:lang w:val="en-GB"/>
        </w:rPr>
        <w:t xml:space="preserve"> with the recast proposal</w:t>
      </w:r>
      <w:r w:rsidR="00C423C3" w:rsidRPr="00DF4A39">
        <w:rPr>
          <w:lang w:val="en-GB"/>
        </w:rPr>
        <w:t>.</w:t>
      </w:r>
    </w:p>
    <w:p w14:paraId="57B63EE9" w14:textId="77777777" w:rsidR="00B328E4" w:rsidRDefault="00566769" w:rsidP="00B328E4">
      <w:pPr>
        <w:rPr>
          <w:lang w:val="en-GB"/>
        </w:rPr>
      </w:pPr>
      <w:r w:rsidRPr="00DF4A39">
        <w:rPr>
          <w:lang w:val="en-GB"/>
        </w:rPr>
        <w:t>We believe all Member States recognize</w:t>
      </w:r>
      <w:r w:rsidR="00451567" w:rsidRPr="00DF4A39">
        <w:rPr>
          <w:lang w:val="en-GB"/>
        </w:rPr>
        <w:t xml:space="preserve"> that cyber-surveillance technologies could be misused in connection with serious violations of human rights and international humanitarian law in repressive states. </w:t>
      </w:r>
      <w:r w:rsidR="005E33B3" w:rsidRPr="00DF4A39">
        <w:rPr>
          <w:lang w:val="en-GB"/>
        </w:rPr>
        <w:t>It is also true that c</w:t>
      </w:r>
      <w:r w:rsidR="00B328E4" w:rsidRPr="00DF4A39">
        <w:rPr>
          <w:lang w:val="en-GB"/>
        </w:rPr>
        <w:t xml:space="preserve">yber-surveillance technologies have entirely legitimate uses for law enforcement, countering radicalization and fighting terrorism. </w:t>
      </w:r>
      <w:r w:rsidR="004A54F2" w:rsidRPr="00DF4A39">
        <w:rPr>
          <w:lang w:val="en-GB"/>
        </w:rPr>
        <w:t>Withholding</w:t>
      </w:r>
      <w:r w:rsidR="00B328E4" w:rsidRPr="00DF4A39">
        <w:rPr>
          <w:lang w:val="en-GB"/>
        </w:rPr>
        <w:t xml:space="preserve"> such products could also be detrimental to human rights in many instances. Therefore, measures to prevent misuse must be proportionate</w:t>
      </w:r>
      <w:r w:rsidR="00563FD9">
        <w:rPr>
          <w:lang w:val="en-GB"/>
        </w:rPr>
        <w:t>,</w:t>
      </w:r>
      <w:r w:rsidR="00B328E4" w:rsidRPr="00DF4A39">
        <w:rPr>
          <w:lang w:val="en-GB"/>
        </w:rPr>
        <w:t xml:space="preserve"> balanced</w:t>
      </w:r>
      <w:r w:rsidR="00563FD9">
        <w:rPr>
          <w:lang w:val="en-GB"/>
        </w:rPr>
        <w:t xml:space="preserve"> and predictable</w:t>
      </w:r>
      <w:r w:rsidR="00B328E4" w:rsidRPr="00DF4A39">
        <w:rPr>
          <w:lang w:val="en-GB"/>
        </w:rPr>
        <w:t>.</w:t>
      </w:r>
    </w:p>
    <w:p w14:paraId="05985A86" w14:textId="77777777" w:rsidR="003F505D" w:rsidRPr="001C4046" w:rsidRDefault="003F505D" w:rsidP="003F505D">
      <w:pPr>
        <w:rPr>
          <w:iCs/>
          <w:color w:val="000000"/>
        </w:rPr>
      </w:pPr>
      <w:r w:rsidRPr="001C4046">
        <w:rPr>
          <w:iCs/>
          <w:color w:val="000000"/>
        </w:rPr>
        <w:t>Dual-use products make up 5-2</w:t>
      </w:r>
      <w:r w:rsidR="00F51D33" w:rsidRPr="001C4046">
        <w:rPr>
          <w:iCs/>
          <w:color w:val="000000"/>
        </w:rPr>
        <w:t xml:space="preserve">4 </w:t>
      </w:r>
      <w:r w:rsidRPr="001C4046">
        <w:rPr>
          <w:iCs/>
          <w:color w:val="000000"/>
        </w:rPr>
        <w:t>% of EU’s total exports depending on calculation model and supports at least 1 million jobs.</w:t>
      </w:r>
      <w:r w:rsidRPr="001C4046">
        <w:rPr>
          <w:rStyle w:val="Appelnotedebasdep"/>
          <w:iCs/>
          <w:color w:val="000000"/>
        </w:rPr>
        <w:footnoteReference w:id="2"/>
      </w:r>
      <w:r w:rsidRPr="001C4046">
        <w:rPr>
          <w:iCs/>
          <w:color w:val="000000"/>
        </w:rPr>
        <w:t xml:space="preserve">  </w:t>
      </w:r>
      <w:r w:rsidR="00A82EAF" w:rsidRPr="001C4046">
        <w:rPr>
          <w:iCs/>
          <w:color w:val="000000"/>
        </w:rPr>
        <w:t xml:space="preserve">As is the case for exports generally, well-functioning legislation is vital for jobs, growth and future innovation in the EU production and export of dual-use goods and services, including high-tech goods such as cyber-surveillance technologies.  </w:t>
      </w:r>
      <w:r w:rsidRPr="001C4046">
        <w:rPr>
          <w:iCs/>
          <w:color w:val="000000"/>
        </w:rPr>
        <w:t xml:space="preserve">Amendments to the Regulation that will create legal uncertainties and introducing unilateral measures deviating from the international control regimes, </w:t>
      </w:r>
      <w:r w:rsidRPr="001C4046">
        <w:rPr>
          <w:iCs/>
          <w:color w:val="000000"/>
        </w:rPr>
        <w:lastRenderedPageBreak/>
        <w:t>such as an autonomous EU control list, could seriously undermine the competitiveness of EU-based industry</w:t>
      </w:r>
      <w:r w:rsidR="00CC6025" w:rsidRPr="001C4046">
        <w:rPr>
          <w:iCs/>
          <w:color w:val="000000"/>
        </w:rPr>
        <w:t>.</w:t>
      </w:r>
    </w:p>
    <w:p w14:paraId="40D56D0B" w14:textId="77777777" w:rsidR="00611EEA" w:rsidRDefault="00611EEA" w:rsidP="0022140C">
      <w:pPr>
        <w:rPr>
          <w:lang w:val="en-GB"/>
        </w:rPr>
      </w:pPr>
      <w:r>
        <w:rPr>
          <w:lang w:val="en-GB"/>
        </w:rPr>
        <w:t>The working paper lists the following options for addressing cyber-surveillance controls: a) an EU autonomous list, b)</w:t>
      </w:r>
      <w:r w:rsidRPr="00611EEA">
        <w:rPr>
          <w:lang w:val="en-GB"/>
        </w:rPr>
        <w:t xml:space="preserve"> the extended use of national measures under article 8 of the regulation,</w:t>
      </w:r>
      <w:r>
        <w:rPr>
          <w:lang w:val="en-GB"/>
        </w:rPr>
        <w:t xml:space="preserve"> c)</w:t>
      </w:r>
      <w:r w:rsidRPr="00611EEA">
        <w:rPr>
          <w:lang w:val="en-GB"/>
        </w:rPr>
        <w:t xml:space="preserve"> any other practical solution such as establishing a common EU position for</w:t>
      </w:r>
      <w:r>
        <w:rPr>
          <w:lang w:val="en-GB"/>
        </w:rPr>
        <w:t xml:space="preserve"> </w:t>
      </w:r>
      <w:r w:rsidRPr="00611EEA">
        <w:rPr>
          <w:lang w:val="en-GB"/>
        </w:rPr>
        <w:t>proposing new listings in the Wassenaar Arrangement for certain cyber-surveillance</w:t>
      </w:r>
      <w:r>
        <w:rPr>
          <w:lang w:val="en-GB"/>
        </w:rPr>
        <w:t xml:space="preserve"> items, and d)</w:t>
      </w:r>
      <w:r w:rsidRPr="00611EEA">
        <w:rPr>
          <w:lang w:val="en-GB"/>
        </w:rPr>
        <w:t xml:space="preserve"> a specific definition (amending the wording of article 2 and taking into account</w:t>
      </w:r>
      <w:r>
        <w:rPr>
          <w:lang w:val="en-GB"/>
        </w:rPr>
        <w:t xml:space="preserve"> </w:t>
      </w:r>
      <w:r w:rsidRPr="00611EEA">
        <w:rPr>
          <w:lang w:val="en-GB"/>
        </w:rPr>
        <w:t>practical needs on effective network security solutions).</w:t>
      </w:r>
      <w:r>
        <w:rPr>
          <w:lang w:val="en-GB"/>
        </w:rPr>
        <w:t xml:space="preserve"> </w:t>
      </w:r>
    </w:p>
    <w:p w14:paraId="56C518D6" w14:textId="77777777" w:rsidR="00451567" w:rsidRPr="00DF4A39" w:rsidRDefault="00451567" w:rsidP="0022140C">
      <w:pPr>
        <w:rPr>
          <w:lang w:val="en-GB"/>
        </w:rPr>
      </w:pPr>
      <w:r w:rsidRPr="00DF4A39">
        <w:rPr>
          <w:lang w:val="en-GB"/>
        </w:rPr>
        <w:t xml:space="preserve">This </w:t>
      </w:r>
      <w:r w:rsidR="00B328E4" w:rsidRPr="00DF4A39">
        <w:rPr>
          <w:lang w:val="en-GB"/>
        </w:rPr>
        <w:t>paper</w:t>
      </w:r>
      <w:r w:rsidRPr="00DF4A39">
        <w:rPr>
          <w:lang w:val="en-GB"/>
        </w:rPr>
        <w:t xml:space="preserve"> is aimed at </w:t>
      </w:r>
      <w:r w:rsidR="009A5AF8">
        <w:rPr>
          <w:lang w:val="en-GB"/>
        </w:rPr>
        <w:t>developing the other options in b) and c,) thus complementing the working paper and giving Member States a better assessment of which option or options to ch</w:t>
      </w:r>
      <w:r w:rsidR="00F51D33">
        <w:rPr>
          <w:lang w:val="en-GB"/>
        </w:rPr>
        <w:t>o</w:t>
      </w:r>
      <w:r w:rsidR="009A5AF8">
        <w:rPr>
          <w:lang w:val="en-GB"/>
        </w:rPr>
        <w:t xml:space="preserve">ose from. The final part of the paper </w:t>
      </w:r>
      <w:r w:rsidR="00C74E6F">
        <w:rPr>
          <w:lang w:val="en-GB"/>
        </w:rPr>
        <w:t xml:space="preserve">is </w:t>
      </w:r>
      <w:r w:rsidRPr="00DF4A39">
        <w:rPr>
          <w:lang w:val="en-GB"/>
        </w:rPr>
        <w:t>addressing th</w:t>
      </w:r>
      <w:r w:rsidR="00C423C3" w:rsidRPr="00DF4A39">
        <w:rPr>
          <w:lang w:val="en-GB"/>
        </w:rPr>
        <w:t>e</w:t>
      </w:r>
      <w:r w:rsidRPr="00DF4A39">
        <w:rPr>
          <w:lang w:val="en-GB"/>
        </w:rPr>
        <w:t xml:space="preserve"> important issue</w:t>
      </w:r>
      <w:r w:rsidR="00C423C3" w:rsidRPr="00DF4A39">
        <w:rPr>
          <w:lang w:val="en-GB"/>
        </w:rPr>
        <w:t xml:space="preserve"> of cyber-surveillance controls</w:t>
      </w:r>
      <w:r w:rsidR="00AB03E9" w:rsidRPr="00DF4A39">
        <w:rPr>
          <w:lang w:val="en-GB"/>
        </w:rPr>
        <w:t xml:space="preserve"> in a manner that is </w:t>
      </w:r>
      <w:r w:rsidRPr="00DF4A39">
        <w:rPr>
          <w:lang w:val="en-GB"/>
        </w:rPr>
        <w:t>effective</w:t>
      </w:r>
      <w:r w:rsidR="00AB03E9" w:rsidRPr="00DF4A39">
        <w:rPr>
          <w:lang w:val="en-GB"/>
        </w:rPr>
        <w:t xml:space="preserve">, credible and </w:t>
      </w:r>
      <w:r w:rsidRPr="00DF4A39">
        <w:rPr>
          <w:lang w:val="en-GB"/>
        </w:rPr>
        <w:t>global</w:t>
      </w:r>
      <w:r w:rsidR="00AB03E9" w:rsidRPr="00DF4A39">
        <w:rPr>
          <w:lang w:val="en-GB"/>
        </w:rPr>
        <w:t xml:space="preserve">. </w:t>
      </w:r>
      <w:r w:rsidR="002C1B96" w:rsidRPr="00DF4A39">
        <w:rPr>
          <w:lang w:val="en-GB"/>
        </w:rPr>
        <w:t xml:space="preserve">The proposed way forward </w:t>
      </w:r>
      <w:r w:rsidR="00AB03E9" w:rsidRPr="00DF4A39">
        <w:rPr>
          <w:lang w:val="en-GB"/>
        </w:rPr>
        <w:t xml:space="preserve">is also fully in line with other important interests for the EU such as </w:t>
      </w:r>
      <w:r w:rsidR="00BD5B2F" w:rsidRPr="00DF4A39">
        <w:rPr>
          <w:lang w:val="en-GB"/>
        </w:rPr>
        <w:t xml:space="preserve">security, promotion of the EU’s foreign policy objectives and a </w:t>
      </w:r>
      <w:r w:rsidR="00AB03E9" w:rsidRPr="00DF4A39">
        <w:rPr>
          <w:lang w:val="en-GB"/>
        </w:rPr>
        <w:t>level playing field for the industry</w:t>
      </w:r>
      <w:r w:rsidR="00BD5B2F" w:rsidRPr="00DF4A39">
        <w:rPr>
          <w:lang w:val="en-GB"/>
        </w:rPr>
        <w:t>.</w:t>
      </w:r>
      <w:r w:rsidR="00AB03E9" w:rsidRPr="00DF4A39">
        <w:rPr>
          <w:lang w:val="en-GB"/>
        </w:rPr>
        <w:t xml:space="preserve">  </w:t>
      </w:r>
      <w:r w:rsidRPr="00DF4A39">
        <w:rPr>
          <w:lang w:val="en-GB"/>
        </w:rPr>
        <w:t xml:space="preserve"> </w:t>
      </w:r>
    </w:p>
    <w:p w14:paraId="62569B6A" w14:textId="77777777" w:rsidR="002925FB" w:rsidRPr="00DF4A39" w:rsidRDefault="00705243" w:rsidP="00611EEA">
      <w:pPr>
        <w:rPr>
          <w:lang w:val="en-GB"/>
        </w:rPr>
      </w:pPr>
      <w:r w:rsidRPr="00DF4A39">
        <w:rPr>
          <w:lang w:val="en-GB"/>
        </w:rPr>
        <w:t>Building on the working paper, t</w:t>
      </w:r>
      <w:r w:rsidR="00155F38" w:rsidRPr="00DF4A39">
        <w:rPr>
          <w:lang w:val="en-GB"/>
        </w:rPr>
        <w:t>his is a</w:t>
      </w:r>
      <w:r w:rsidR="002925FB" w:rsidRPr="00DF4A39">
        <w:rPr>
          <w:lang w:val="en-GB"/>
        </w:rPr>
        <w:t xml:space="preserve"> paper aiming to be helpful in the search for a possible compromise in th</w:t>
      </w:r>
      <w:r w:rsidR="00594141" w:rsidRPr="00DF4A39">
        <w:rPr>
          <w:lang w:val="en-GB"/>
        </w:rPr>
        <w:t xml:space="preserve">e Council and in the trilogues. </w:t>
      </w:r>
      <w:r w:rsidR="002925FB" w:rsidRPr="00DF4A39">
        <w:rPr>
          <w:lang w:val="en-GB"/>
        </w:rPr>
        <w:t>The right for further comments is reserved and this text does not change the national negotiation directives in the Member States supporting this paper, all subject to national government and parliament decision-making procedures.</w:t>
      </w:r>
    </w:p>
    <w:p w14:paraId="2F950AE6" w14:textId="77777777" w:rsidR="00774674" w:rsidRPr="00DF4A39" w:rsidRDefault="00774674" w:rsidP="00A02244">
      <w:pPr>
        <w:rPr>
          <w:u w:val="single"/>
          <w:lang w:val="en-GB"/>
        </w:rPr>
      </w:pPr>
    </w:p>
    <w:p w14:paraId="03CFE7C9" w14:textId="77777777" w:rsidR="00702034" w:rsidRPr="00DF4A39" w:rsidRDefault="005903F6" w:rsidP="0014307B">
      <w:pPr>
        <w:numPr>
          <w:ilvl w:val="0"/>
          <w:numId w:val="2"/>
        </w:numPr>
        <w:rPr>
          <w:lang w:val="en-GB"/>
        </w:rPr>
      </w:pPr>
      <w:r w:rsidRPr="00DF4A39">
        <w:rPr>
          <w:lang w:val="en-GB"/>
        </w:rPr>
        <w:t xml:space="preserve">Reasons for </w:t>
      </w:r>
      <w:r w:rsidR="00155F38" w:rsidRPr="00DF4A39">
        <w:rPr>
          <w:lang w:val="en-GB"/>
        </w:rPr>
        <w:t xml:space="preserve">not accepting the proposal for an </w:t>
      </w:r>
      <w:r w:rsidR="00702034" w:rsidRPr="00DF4A39">
        <w:rPr>
          <w:lang w:val="en-GB"/>
        </w:rPr>
        <w:t>EU-autonomous list</w:t>
      </w:r>
    </w:p>
    <w:p w14:paraId="59FBAF68" w14:textId="77777777" w:rsidR="005E33B3" w:rsidRPr="00DF4A39" w:rsidRDefault="007A5278" w:rsidP="005F1F53">
      <w:pPr>
        <w:rPr>
          <w:lang w:val="en-GB"/>
        </w:rPr>
      </w:pPr>
      <w:r w:rsidRPr="00DF4A39">
        <w:rPr>
          <w:lang w:val="en-GB"/>
        </w:rPr>
        <w:t>One of the most difficult issues</w:t>
      </w:r>
      <w:r w:rsidR="00C423C3" w:rsidRPr="00DF4A39">
        <w:rPr>
          <w:lang w:val="en-GB"/>
        </w:rPr>
        <w:t>, where several Member States have concerns,</w:t>
      </w:r>
      <w:r w:rsidRPr="00DF4A39">
        <w:rPr>
          <w:lang w:val="en-GB"/>
        </w:rPr>
        <w:t xml:space="preserve"> is the </w:t>
      </w:r>
      <w:r w:rsidR="00906556" w:rsidRPr="00DF4A39">
        <w:rPr>
          <w:lang w:val="en-GB"/>
        </w:rPr>
        <w:t xml:space="preserve">Commission’s proposal </w:t>
      </w:r>
      <w:r w:rsidRPr="00DF4A39">
        <w:rPr>
          <w:lang w:val="en-GB"/>
        </w:rPr>
        <w:t>f</w:t>
      </w:r>
      <w:r w:rsidR="00906556" w:rsidRPr="00DF4A39">
        <w:rPr>
          <w:lang w:val="en-GB"/>
        </w:rPr>
        <w:t>or</w:t>
      </w:r>
      <w:r w:rsidRPr="00DF4A39">
        <w:rPr>
          <w:lang w:val="en-GB"/>
        </w:rPr>
        <w:t xml:space="preserve"> an EU-autonomous list. Currently</w:t>
      </w:r>
      <w:r w:rsidR="00705243" w:rsidRPr="00DF4A39">
        <w:rPr>
          <w:lang w:val="en-GB"/>
        </w:rPr>
        <w:t>,</w:t>
      </w:r>
      <w:r w:rsidRPr="00DF4A39">
        <w:rPr>
          <w:lang w:val="en-GB"/>
        </w:rPr>
        <w:t xml:space="preserve"> EU export controls under Regulation 428/2009 derive from international obligations, implementing the commitments previously agreed upon in the international export control regimes. The EU’s control list is a compilation of the controls agreed upon in the </w:t>
      </w:r>
      <w:r w:rsidR="00F86069" w:rsidRPr="00DF4A39">
        <w:rPr>
          <w:lang w:val="en-GB"/>
        </w:rPr>
        <w:t xml:space="preserve">international export control </w:t>
      </w:r>
      <w:r w:rsidRPr="00DF4A39">
        <w:rPr>
          <w:lang w:val="en-GB"/>
        </w:rPr>
        <w:t>regimes</w:t>
      </w:r>
      <w:r w:rsidR="00F86069" w:rsidRPr="00DF4A39">
        <w:rPr>
          <w:lang w:val="en-GB"/>
        </w:rPr>
        <w:t xml:space="preserve"> (the Wassenaar Arrangement, the Nuclear Suppliers Group, the Australia Group and the Missile Technology Control Regime)</w:t>
      </w:r>
      <w:r w:rsidRPr="00DF4A39">
        <w:rPr>
          <w:lang w:val="en-GB"/>
        </w:rPr>
        <w:t xml:space="preserve">. </w:t>
      </w:r>
    </w:p>
    <w:p w14:paraId="27851B20" w14:textId="77777777" w:rsidR="00906556" w:rsidRPr="00DF4A39" w:rsidRDefault="00906556" w:rsidP="005F1F53">
      <w:pPr>
        <w:rPr>
          <w:lang w:val="en-GB"/>
        </w:rPr>
      </w:pPr>
      <w:r w:rsidRPr="00DF4A39">
        <w:rPr>
          <w:lang w:val="en-GB"/>
        </w:rPr>
        <w:t>The success of a trade control regime is predicated on a multilateral, coordinated approach. Traditionally, the EU has adhered strictly to the international regimes. The current proposal would result in a fundamental deviation from this practice and could have a detrimental impact on the multilateralism that has underpinned the success of the regimes to date.</w:t>
      </w:r>
    </w:p>
    <w:p w14:paraId="386E5525" w14:textId="77777777" w:rsidR="0001174A" w:rsidRPr="00DF4A39" w:rsidRDefault="004049BC" w:rsidP="005F1F53">
      <w:pPr>
        <w:rPr>
          <w:lang w:val="en-GB"/>
        </w:rPr>
      </w:pPr>
      <w:r w:rsidRPr="00DF4A39">
        <w:rPr>
          <w:lang w:val="en-GB"/>
        </w:rPr>
        <w:lastRenderedPageBreak/>
        <w:t xml:space="preserve">The export control regimes have </w:t>
      </w:r>
      <w:r w:rsidR="000C3DCD" w:rsidRPr="00DF4A39">
        <w:rPr>
          <w:lang w:val="en-GB"/>
        </w:rPr>
        <w:t xml:space="preserve">the </w:t>
      </w:r>
      <w:r w:rsidRPr="00DF4A39">
        <w:rPr>
          <w:lang w:val="en-GB"/>
        </w:rPr>
        <w:t>high</w:t>
      </w:r>
      <w:r w:rsidR="000C3DCD" w:rsidRPr="00DF4A39">
        <w:rPr>
          <w:lang w:val="en-GB"/>
        </w:rPr>
        <w:t>est available</w:t>
      </w:r>
      <w:r w:rsidRPr="00DF4A39">
        <w:rPr>
          <w:lang w:val="en-GB"/>
        </w:rPr>
        <w:t xml:space="preserve"> technological competence and broad participation, encompassing between 35-50 states which are the main dual-use suppliers ranging from EU M</w:t>
      </w:r>
      <w:r w:rsidR="00DA1EF3" w:rsidRPr="00DF4A39">
        <w:rPr>
          <w:lang w:val="en-GB"/>
        </w:rPr>
        <w:t xml:space="preserve">ember </w:t>
      </w:r>
      <w:r w:rsidRPr="00DF4A39">
        <w:rPr>
          <w:lang w:val="en-GB"/>
        </w:rPr>
        <w:t>S</w:t>
      </w:r>
      <w:r w:rsidR="00DA1EF3" w:rsidRPr="00DF4A39">
        <w:rPr>
          <w:lang w:val="en-GB"/>
        </w:rPr>
        <w:t>tates</w:t>
      </w:r>
      <w:r w:rsidRPr="00DF4A39">
        <w:rPr>
          <w:lang w:val="en-GB"/>
        </w:rPr>
        <w:t xml:space="preserve">, </w:t>
      </w:r>
      <w:r w:rsidR="005E33B3" w:rsidRPr="00DF4A39">
        <w:rPr>
          <w:lang w:val="en-GB"/>
        </w:rPr>
        <w:t xml:space="preserve">Australia, Canada, Japan, Republic of Korea and </w:t>
      </w:r>
      <w:r w:rsidRPr="00DF4A39">
        <w:rPr>
          <w:lang w:val="en-GB"/>
        </w:rPr>
        <w:t>the U</w:t>
      </w:r>
      <w:r w:rsidR="00DA1EF3" w:rsidRPr="00DF4A39">
        <w:rPr>
          <w:lang w:val="en-GB"/>
        </w:rPr>
        <w:t xml:space="preserve">nited </w:t>
      </w:r>
      <w:r w:rsidRPr="00DF4A39">
        <w:rPr>
          <w:lang w:val="en-GB"/>
        </w:rPr>
        <w:t>S</w:t>
      </w:r>
      <w:r w:rsidR="00DA1EF3" w:rsidRPr="00DF4A39">
        <w:rPr>
          <w:lang w:val="en-GB"/>
        </w:rPr>
        <w:t>tates</w:t>
      </w:r>
      <w:r w:rsidRPr="00DF4A39">
        <w:rPr>
          <w:lang w:val="en-GB"/>
        </w:rPr>
        <w:t xml:space="preserve">, but in some regimes also </w:t>
      </w:r>
      <w:r w:rsidR="00563FD9">
        <w:rPr>
          <w:lang w:val="en-GB"/>
        </w:rPr>
        <w:t xml:space="preserve">Brazil, </w:t>
      </w:r>
      <w:r w:rsidRPr="00DF4A39">
        <w:rPr>
          <w:lang w:val="en-GB"/>
        </w:rPr>
        <w:t xml:space="preserve">Russia, </w:t>
      </w:r>
      <w:r w:rsidR="00563FD9" w:rsidRPr="00DF4A39">
        <w:rPr>
          <w:lang w:val="en-GB"/>
        </w:rPr>
        <w:t>India</w:t>
      </w:r>
      <w:r w:rsidR="00563FD9">
        <w:rPr>
          <w:lang w:val="en-GB"/>
        </w:rPr>
        <w:t xml:space="preserve">, </w:t>
      </w:r>
      <w:r w:rsidRPr="00DF4A39">
        <w:rPr>
          <w:lang w:val="en-GB"/>
        </w:rPr>
        <w:t xml:space="preserve">China and </w:t>
      </w:r>
      <w:r w:rsidR="00563FD9">
        <w:rPr>
          <w:lang w:val="en-GB"/>
        </w:rPr>
        <w:t>South Africa.</w:t>
      </w:r>
      <w:r w:rsidR="00563FD9">
        <w:rPr>
          <w:rStyle w:val="Appelnotedebasdep"/>
          <w:lang w:val="en-GB"/>
        </w:rPr>
        <w:footnoteReference w:id="3"/>
      </w:r>
    </w:p>
    <w:p w14:paraId="7BC540F5" w14:textId="77777777" w:rsidR="004049BC" w:rsidRPr="00DF4A39" w:rsidRDefault="004049BC" w:rsidP="005F1F53">
      <w:pPr>
        <w:rPr>
          <w:lang w:val="en-GB"/>
        </w:rPr>
      </w:pPr>
      <w:r w:rsidRPr="00DF4A39">
        <w:rPr>
          <w:lang w:val="en-GB"/>
        </w:rPr>
        <w:t>The EU</w:t>
      </w:r>
      <w:r w:rsidR="00DA1EF3" w:rsidRPr="00DF4A39">
        <w:rPr>
          <w:lang w:val="en-GB"/>
        </w:rPr>
        <w:t xml:space="preserve"> and its </w:t>
      </w:r>
      <w:r w:rsidRPr="00DF4A39">
        <w:rPr>
          <w:lang w:val="en-GB"/>
        </w:rPr>
        <w:t>M</w:t>
      </w:r>
      <w:r w:rsidR="00DA1EF3" w:rsidRPr="00DF4A39">
        <w:rPr>
          <w:lang w:val="en-GB"/>
        </w:rPr>
        <w:t xml:space="preserve">ember </w:t>
      </w:r>
      <w:r w:rsidRPr="00DF4A39">
        <w:rPr>
          <w:lang w:val="en-GB"/>
        </w:rPr>
        <w:t>S</w:t>
      </w:r>
      <w:r w:rsidR="00DA1EF3" w:rsidRPr="00DF4A39">
        <w:rPr>
          <w:lang w:val="en-GB"/>
        </w:rPr>
        <w:t>tates</w:t>
      </w:r>
      <w:r w:rsidRPr="00DF4A39">
        <w:rPr>
          <w:lang w:val="en-GB"/>
        </w:rPr>
        <w:t xml:space="preserve"> </w:t>
      </w:r>
      <w:r w:rsidR="0041679F" w:rsidRPr="00DF4A39">
        <w:rPr>
          <w:lang w:val="en-GB"/>
        </w:rPr>
        <w:t>should</w:t>
      </w:r>
      <w:r w:rsidRPr="00DF4A39">
        <w:rPr>
          <w:lang w:val="en-GB"/>
        </w:rPr>
        <w:t xml:space="preserve"> </w:t>
      </w:r>
      <w:r w:rsidR="0041679F" w:rsidRPr="00DF4A39">
        <w:rPr>
          <w:lang w:val="en-GB"/>
        </w:rPr>
        <w:t>make every effort at</w:t>
      </w:r>
      <w:r w:rsidRPr="00DF4A39">
        <w:rPr>
          <w:lang w:val="en-GB"/>
        </w:rPr>
        <w:t xml:space="preserve"> this timely moment to encourage new</w:t>
      </w:r>
      <w:r w:rsidR="0041679F" w:rsidRPr="00DF4A39">
        <w:rPr>
          <w:lang w:val="en-GB"/>
        </w:rPr>
        <w:t xml:space="preserve">ly admitted and potential </w:t>
      </w:r>
      <w:r w:rsidRPr="00DF4A39">
        <w:rPr>
          <w:lang w:val="en-GB"/>
        </w:rPr>
        <w:t>members with significant growth prospects</w:t>
      </w:r>
      <w:r w:rsidR="0068190F" w:rsidRPr="00DF4A39">
        <w:rPr>
          <w:lang w:val="en-GB"/>
        </w:rPr>
        <w:t>,</w:t>
      </w:r>
      <w:r w:rsidRPr="00DF4A39">
        <w:rPr>
          <w:lang w:val="en-GB"/>
        </w:rPr>
        <w:t xml:space="preserve"> such as India</w:t>
      </w:r>
      <w:r w:rsidR="0041679F" w:rsidRPr="00DF4A39">
        <w:rPr>
          <w:lang w:val="en-GB"/>
        </w:rPr>
        <w:t>,</w:t>
      </w:r>
      <w:r w:rsidRPr="00DF4A39">
        <w:rPr>
          <w:lang w:val="en-GB"/>
        </w:rPr>
        <w:t xml:space="preserve"> to commit to the regimes and to effective implementation of the controls in practice, as well as to encourage the United States to remain unwavering in </w:t>
      </w:r>
      <w:r w:rsidR="00906556" w:rsidRPr="00DF4A39">
        <w:rPr>
          <w:lang w:val="en-GB"/>
        </w:rPr>
        <w:t>its</w:t>
      </w:r>
      <w:r w:rsidRPr="00DF4A39">
        <w:rPr>
          <w:lang w:val="en-GB"/>
        </w:rPr>
        <w:t xml:space="preserve"> commitments to strengthen the regimes and to nationally implement all controls agreed in the regimes.   </w:t>
      </w:r>
    </w:p>
    <w:p w14:paraId="5959F302" w14:textId="77777777" w:rsidR="002958A8" w:rsidRPr="00DF4A39" w:rsidRDefault="00AE3B00" w:rsidP="005F1F53">
      <w:pPr>
        <w:rPr>
          <w:lang w:val="en-GB"/>
        </w:rPr>
      </w:pPr>
      <w:r w:rsidRPr="00DF4A39">
        <w:rPr>
          <w:lang w:val="en-GB"/>
        </w:rPr>
        <w:t>The impacts of</w:t>
      </w:r>
      <w:r w:rsidR="002362EE" w:rsidRPr="00DF4A39">
        <w:rPr>
          <w:lang w:val="en-GB"/>
        </w:rPr>
        <w:t xml:space="preserve"> </w:t>
      </w:r>
      <w:r w:rsidR="004049BC" w:rsidRPr="00DF4A39">
        <w:rPr>
          <w:lang w:val="en-GB"/>
        </w:rPr>
        <w:t xml:space="preserve">introducing </w:t>
      </w:r>
      <w:r w:rsidR="00807127" w:rsidRPr="00DF4A39">
        <w:rPr>
          <w:lang w:val="en-GB"/>
        </w:rPr>
        <w:t xml:space="preserve">an </w:t>
      </w:r>
      <w:r w:rsidR="002362EE" w:rsidRPr="00DF4A39">
        <w:rPr>
          <w:lang w:val="en-GB"/>
        </w:rPr>
        <w:t>EU-</w:t>
      </w:r>
      <w:r w:rsidR="004049BC" w:rsidRPr="00DF4A39">
        <w:rPr>
          <w:lang w:val="en-GB"/>
        </w:rPr>
        <w:t xml:space="preserve">autonomous </w:t>
      </w:r>
      <w:r w:rsidR="00807127" w:rsidRPr="00DF4A39">
        <w:rPr>
          <w:lang w:val="en-GB"/>
        </w:rPr>
        <w:t>list</w:t>
      </w:r>
      <w:r w:rsidRPr="00DF4A39">
        <w:rPr>
          <w:lang w:val="en-GB"/>
        </w:rPr>
        <w:t xml:space="preserve"> </w:t>
      </w:r>
      <w:r w:rsidR="00B807C8" w:rsidRPr="00DF4A39">
        <w:rPr>
          <w:lang w:val="en-GB"/>
        </w:rPr>
        <w:t>within the existing dual</w:t>
      </w:r>
      <w:r w:rsidR="0001406F" w:rsidRPr="00DF4A39">
        <w:rPr>
          <w:lang w:val="en-GB"/>
        </w:rPr>
        <w:t>-</w:t>
      </w:r>
      <w:r w:rsidR="00B807C8" w:rsidRPr="00DF4A39">
        <w:rPr>
          <w:lang w:val="en-GB"/>
        </w:rPr>
        <w:t xml:space="preserve">use export control system </w:t>
      </w:r>
      <w:r w:rsidR="004B61F6" w:rsidRPr="00DF4A39">
        <w:rPr>
          <w:lang w:val="en-GB"/>
        </w:rPr>
        <w:t xml:space="preserve">would be </w:t>
      </w:r>
      <w:r w:rsidRPr="00DF4A39">
        <w:rPr>
          <w:lang w:val="en-GB"/>
        </w:rPr>
        <w:t>far-re</w:t>
      </w:r>
      <w:r w:rsidR="00795BDC" w:rsidRPr="00DF4A39">
        <w:rPr>
          <w:lang w:val="en-GB"/>
        </w:rPr>
        <w:t>aching, and difficult to assess.</w:t>
      </w:r>
      <w:r w:rsidRPr="00DF4A39">
        <w:rPr>
          <w:lang w:val="en-GB"/>
        </w:rPr>
        <w:t xml:space="preserve"> </w:t>
      </w:r>
      <w:r w:rsidR="00795BDC" w:rsidRPr="00DF4A39">
        <w:rPr>
          <w:lang w:val="en-GB"/>
        </w:rPr>
        <w:t>T</w:t>
      </w:r>
      <w:r w:rsidRPr="00DF4A39">
        <w:rPr>
          <w:lang w:val="en-GB"/>
        </w:rPr>
        <w:t>hey relate to foreign</w:t>
      </w:r>
      <w:r w:rsidR="00DC771B" w:rsidRPr="00DF4A39">
        <w:rPr>
          <w:lang w:val="en-GB"/>
        </w:rPr>
        <w:t>, security and trade</w:t>
      </w:r>
      <w:r w:rsidRPr="00DF4A39">
        <w:rPr>
          <w:lang w:val="en-GB"/>
        </w:rPr>
        <w:t xml:space="preserve"> polic</w:t>
      </w:r>
      <w:r w:rsidR="00DC771B" w:rsidRPr="00DF4A39">
        <w:rPr>
          <w:lang w:val="en-GB"/>
        </w:rPr>
        <w:t>ies</w:t>
      </w:r>
      <w:r w:rsidR="005E23D8" w:rsidRPr="00DF4A39">
        <w:rPr>
          <w:lang w:val="en-GB"/>
        </w:rPr>
        <w:t xml:space="preserve">. </w:t>
      </w:r>
    </w:p>
    <w:p w14:paraId="6ACC853E" w14:textId="77777777" w:rsidR="00BD03E9" w:rsidRPr="00DF4A39" w:rsidRDefault="003C04C2" w:rsidP="005F1F53">
      <w:pPr>
        <w:rPr>
          <w:lang w:val="en-GB"/>
        </w:rPr>
      </w:pPr>
      <w:r w:rsidRPr="00DF4A39">
        <w:rPr>
          <w:lang w:val="en-GB"/>
        </w:rPr>
        <w:t>I</w:t>
      </w:r>
      <w:r w:rsidR="005E23D8" w:rsidRPr="00DF4A39">
        <w:rPr>
          <w:lang w:val="en-GB"/>
        </w:rPr>
        <w:t xml:space="preserve">f the EU </w:t>
      </w:r>
      <w:r w:rsidRPr="00DF4A39">
        <w:rPr>
          <w:lang w:val="en-GB"/>
        </w:rPr>
        <w:t xml:space="preserve">were to </w:t>
      </w:r>
      <w:r w:rsidR="005E23D8" w:rsidRPr="00DF4A39">
        <w:rPr>
          <w:lang w:val="en-GB"/>
        </w:rPr>
        <w:t>change the Regulation to address new areas</w:t>
      </w:r>
      <w:r w:rsidRPr="00DF4A39">
        <w:rPr>
          <w:lang w:val="en-GB"/>
        </w:rPr>
        <w:t xml:space="preserve"> </w:t>
      </w:r>
      <w:r w:rsidR="005E23D8" w:rsidRPr="00DF4A39">
        <w:rPr>
          <w:lang w:val="en-GB"/>
        </w:rPr>
        <w:t xml:space="preserve">that go beyond what the Regulation </w:t>
      </w:r>
      <w:r w:rsidR="00906556" w:rsidRPr="00DF4A39">
        <w:rPr>
          <w:lang w:val="en-GB"/>
        </w:rPr>
        <w:t>wa</w:t>
      </w:r>
      <w:r w:rsidR="005E23D8" w:rsidRPr="00DF4A39">
        <w:rPr>
          <w:lang w:val="en-GB"/>
        </w:rPr>
        <w:t>s originally created for</w:t>
      </w:r>
      <w:r w:rsidR="00E56A77" w:rsidRPr="00DF4A39">
        <w:rPr>
          <w:lang w:val="en-GB"/>
        </w:rPr>
        <w:t xml:space="preserve">, </w:t>
      </w:r>
      <w:r w:rsidR="005E23D8" w:rsidRPr="00DF4A39">
        <w:rPr>
          <w:lang w:val="en-GB"/>
        </w:rPr>
        <w:t xml:space="preserve">and </w:t>
      </w:r>
      <w:r w:rsidR="002F4949" w:rsidRPr="00DF4A39">
        <w:rPr>
          <w:lang w:val="en-GB"/>
        </w:rPr>
        <w:t xml:space="preserve">take an approach which is not </w:t>
      </w:r>
      <w:r w:rsidR="001715B8" w:rsidRPr="00DF4A39">
        <w:rPr>
          <w:lang w:val="en-GB"/>
        </w:rPr>
        <w:t xml:space="preserve">supported by </w:t>
      </w:r>
      <w:r w:rsidR="005E23D8" w:rsidRPr="00DF4A39">
        <w:rPr>
          <w:lang w:val="en-GB"/>
        </w:rPr>
        <w:t xml:space="preserve">the international export control </w:t>
      </w:r>
      <w:r w:rsidR="002F4949" w:rsidRPr="00DF4A39">
        <w:rPr>
          <w:lang w:val="en-GB"/>
        </w:rPr>
        <w:t xml:space="preserve">regimes, </w:t>
      </w:r>
      <w:r w:rsidR="005E23D8" w:rsidRPr="00DF4A39">
        <w:rPr>
          <w:lang w:val="en-GB"/>
        </w:rPr>
        <w:t xml:space="preserve">there </w:t>
      </w:r>
      <w:r w:rsidRPr="00DF4A39">
        <w:rPr>
          <w:lang w:val="en-GB"/>
        </w:rPr>
        <w:t>would be</w:t>
      </w:r>
      <w:r w:rsidR="005E23D8" w:rsidRPr="00DF4A39">
        <w:rPr>
          <w:lang w:val="en-GB"/>
        </w:rPr>
        <w:t xml:space="preserve"> </w:t>
      </w:r>
      <w:r w:rsidR="00AE3B00" w:rsidRPr="00DF4A39">
        <w:rPr>
          <w:lang w:val="en-GB"/>
        </w:rPr>
        <w:t>a risk</w:t>
      </w:r>
      <w:r w:rsidR="005E33B3" w:rsidRPr="00DF4A39">
        <w:rPr>
          <w:lang w:val="en-GB"/>
        </w:rPr>
        <w:t xml:space="preserve"> of</w:t>
      </w:r>
      <w:r w:rsidR="00AE3B00" w:rsidRPr="00DF4A39">
        <w:rPr>
          <w:lang w:val="en-GB"/>
        </w:rPr>
        <w:t xml:space="preserve"> </w:t>
      </w:r>
      <w:r w:rsidR="00906556" w:rsidRPr="00DF4A39">
        <w:rPr>
          <w:lang w:val="en-GB"/>
        </w:rPr>
        <w:t>retaliatory actions or counter-</w:t>
      </w:r>
      <w:r w:rsidR="00AE3B00" w:rsidRPr="00DF4A39">
        <w:rPr>
          <w:lang w:val="en-GB"/>
        </w:rPr>
        <w:t>measures</w:t>
      </w:r>
      <w:r w:rsidRPr="00DF4A39">
        <w:rPr>
          <w:lang w:val="en-GB"/>
        </w:rPr>
        <w:t xml:space="preserve"> by </w:t>
      </w:r>
      <w:r w:rsidR="00AE3B00" w:rsidRPr="00DF4A39">
        <w:rPr>
          <w:lang w:val="en-GB"/>
        </w:rPr>
        <w:t xml:space="preserve">important </w:t>
      </w:r>
      <w:r w:rsidR="001715B8" w:rsidRPr="00DF4A39">
        <w:rPr>
          <w:lang w:val="en-GB"/>
        </w:rPr>
        <w:t>non</w:t>
      </w:r>
      <w:r w:rsidR="00B63B01">
        <w:rPr>
          <w:lang w:val="en-GB"/>
        </w:rPr>
        <w:t xml:space="preserve">-EU </w:t>
      </w:r>
      <w:r w:rsidR="00AE3B00" w:rsidRPr="00DF4A39">
        <w:rPr>
          <w:lang w:val="en-GB"/>
        </w:rPr>
        <w:t>trading partners</w:t>
      </w:r>
      <w:r w:rsidRPr="00DF4A39">
        <w:rPr>
          <w:lang w:val="en-GB"/>
        </w:rPr>
        <w:t xml:space="preserve">. </w:t>
      </w:r>
      <w:r w:rsidR="00B63B01">
        <w:rPr>
          <w:lang w:val="en-GB"/>
        </w:rPr>
        <w:t xml:space="preserve">This risk would be much greater in the case of EU controls than that of MS national measures, due to the EU’s size.  </w:t>
      </w:r>
    </w:p>
    <w:p w14:paraId="43207C7B" w14:textId="77777777" w:rsidR="00906556" w:rsidRPr="00DF4A39" w:rsidRDefault="0001406F" w:rsidP="005F1F53">
      <w:pPr>
        <w:rPr>
          <w:lang w:val="en-GB"/>
        </w:rPr>
      </w:pPr>
      <w:r w:rsidRPr="00DF4A39">
        <w:rPr>
          <w:lang w:val="en-GB"/>
        </w:rPr>
        <w:t>There is a significant risk that</w:t>
      </w:r>
      <w:r w:rsidR="00B718DD">
        <w:rPr>
          <w:lang w:val="en-GB"/>
        </w:rPr>
        <w:t xml:space="preserve"> the EU</w:t>
      </w:r>
      <w:r w:rsidRPr="00DF4A39">
        <w:rPr>
          <w:lang w:val="en-GB"/>
        </w:rPr>
        <w:t xml:space="preserve"> </w:t>
      </w:r>
      <w:r w:rsidR="00DF4A39" w:rsidRPr="00DF4A39">
        <w:rPr>
          <w:lang w:val="en-GB"/>
        </w:rPr>
        <w:t xml:space="preserve">listing </w:t>
      </w:r>
      <w:r w:rsidR="00906556" w:rsidRPr="00DF4A39">
        <w:rPr>
          <w:lang w:val="en-GB"/>
        </w:rPr>
        <w:t xml:space="preserve">cyber-surveillance items </w:t>
      </w:r>
      <w:r w:rsidR="00DF4A39" w:rsidRPr="00DF4A39">
        <w:rPr>
          <w:lang w:val="en-GB"/>
        </w:rPr>
        <w:t>separately from dual-use items</w:t>
      </w:r>
      <w:r w:rsidR="001A025F">
        <w:rPr>
          <w:lang w:val="en-GB"/>
        </w:rPr>
        <w:t>,</w:t>
      </w:r>
      <w:r w:rsidR="00DF4A39" w:rsidRPr="00DF4A39">
        <w:rPr>
          <w:lang w:val="en-GB"/>
        </w:rPr>
        <w:t xml:space="preserve"> </w:t>
      </w:r>
      <w:r w:rsidRPr="00DF4A39">
        <w:rPr>
          <w:lang w:val="en-GB"/>
        </w:rPr>
        <w:t xml:space="preserve">would </w:t>
      </w:r>
      <w:r w:rsidR="00B718DD">
        <w:rPr>
          <w:lang w:val="en-GB"/>
        </w:rPr>
        <w:t xml:space="preserve">set a precedent that </w:t>
      </w:r>
      <w:r w:rsidR="00DF4A39" w:rsidRPr="00DF4A39">
        <w:rPr>
          <w:lang w:val="en-GB"/>
        </w:rPr>
        <w:t>undermine</w:t>
      </w:r>
      <w:r w:rsidR="00B718DD">
        <w:rPr>
          <w:lang w:val="en-GB"/>
        </w:rPr>
        <w:t>s</w:t>
      </w:r>
      <w:r w:rsidR="00DF4A39" w:rsidRPr="00DF4A39">
        <w:rPr>
          <w:lang w:val="en-GB"/>
        </w:rPr>
        <w:t xml:space="preserve"> </w:t>
      </w:r>
      <w:r w:rsidRPr="00DF4A39">
        <w:rPr>
          <w:lang w:val="en-GB"/>
        </w:rPr>
        <w:t>attempt</w:t>
      </w:r>
      <w:r w:rsidR="00B718DD">
        <w:rPr>
          <w:lang w:val="en-GB"/>
        </w:rPr>
        <w:t>s</w:t>
      </w:r>
      <w:r w:rsidRPr="00DF4A39">
        <w:rPr>
          <w:lang w:val="en-GB"/>
        </w:rPr>
        <w:t xml:space="preserve"> to </w:t>
      </w:r>
      <w:r w:rsidR="00DF4A39" w:rsidRPr="00DF4A39">
        <w:rPr>
          <w:lang w:val="en-GB"/>
        </w:rPr>
        <w:t xml:space="preserve">incorporate them </w:t>
      </w:r>
      <w:r w:rsidRPr="00DF4A39">
        <w:rPr>
          <w:lang w:val="en-GB"/>
        </w:rPr>
        <w:t>in</w:t>
      </w:r>
      <w:r w:rsidR="00DF4A39" w:rsidRPr="00DF4A39">
        <w:rPr>
          <w:lang w:val="en-GB"/>
        </w:rPr>
        <w:t>to</w:t>
      </w:r>
      <w:r w:rsidRPr="00DF4A39">
        <w:rPr>
          <w:lang w:val="en-GB"/>
        </w:rPr>
        <w:t xml:space="preserve"> international dual-use regimes.  </w:t>
      </w:r>
      <w:r w:rsidR="00DF4A39" w:rsidRPr="00DF4A39">
        <w:rPr>
          <w:lang w:val="en-GB"/>
        </w:rPr>
        <w:t>Similarly, if international partners perceive the EU to be</w:t>
      </w:r>
      <w:r w:rsidRPr="00DF4A39">
        <w:rPr>
          <w:lang w:val="en-GB"/>
        </w:rPr>
        <w:t xml:space="preserve"> expand</w:t>
      </w:r>
      <w:r w:rsidR="00DF4A39" w:rsidRPr="00DF4A39">
        <w:rPr>
          <w:lang w:val="en-GB"/>
        </w:rPr>
        <w:t>ing</w:t>
      </w:r>
      <w:r w:rsidRPr="00DF4A39">
        <w:rPr>
          <w:lang w:val="en-GB"/>
        </w:rPr>
        <w:t xml:space="preserve"> </w:t>
      </w:r>
      <w:r w:rsidR="00DF4A39" w:rsidRPr="00DF4A39">
        <w:rPr>
          <w:lang w:val="en-GB"/>
        </w:rPr>
        <w:t>its</w:t>
      </w:r>
      <w:r w:rsidRPr="00DF4A39">
        <w:rPr>
          <w:lang w:val="en-GB"/>
        </w:rPr>
        <w:t xml:space="preserve"> interpretation of </w:t>
      </w:r>
      <w:r w:rsidR="00DF4A39" w:rsidRPr="00DF4A39">
        <w:rPr>
          <w:lang w:val="en-GB"/>
        </w:rPr>
        <w:t>‘</w:t>
      </w:r>
      <w:r w:rsidRPr="00DF4A39">
        <w:rPr>
          <w:lang w:val="en-GB"/>
        </w:rPr>
        <w:t>dual-use</w:t>
      </w:r>
      <w:r w:rsidR="00DF4A39" w:rsidRPr="00DF4A39">
        <w:rPr>
          <w:lang w:val="en-GB"/>
        </w:rPr>
        <w:t>’</w:t>
      </w:r>
      <w:r w:rsidRPr="00DF4A39">
        <w:rPr>
          <w:lang w:val="en-GB"/>
        </w:rPr>
        <w:t xml:space="preserve"> </w:t>
      </w:r>
      <w:r w:rsidR="00B718DD">
        <w:rPr>
          <w:lang w:val="en-GB"/>
        </w:rPr>
        <w:t>beyond the agreed definition</w:t>
      </w:r>
      <w:r w:rsidR="00DF4A39" w:rsidRPr="00DF4A39">
        <w:rPr>
          <w:lang w:val="en-GB"/>
        </w:rPr>
        <w:t>,</w:t>
      </w:r>
      <w:r w:rsidR="00B718DD">
        <w:rPr>
          <w:lang w:val="en-GB"/>
        </w:rPr>
        <w:t xml:space="preserve"> those countries</w:t>
      </w:r>
      <w:r w:rsidR="00DF4A39" w:rsidRPr="00DF4A39">
        <w:rPr>
          <w:lang w:val="en-GB"/>
        </w:rPr>
        <w:t xml:space="preserve"> will </w:t>
      </w:r>
      <w:r w:rsidR="00B718DD">
        <w:rPr>
          <w:lang w:val="en-GB"/>
        </w:rPr>
        <w:t>be very wary of any subsequent proposals by Member States’ to include new types of items in the regimes.</w:t>
      </w:r>
    </w:p>
    <w:p w14:paraId="50545652" w14:textId="77777777" w:rsidR="002958A8" w:rsidRPr="00DF4A39" w:rsidRDefault="00066F45" w:rsidP="005F1F53">
      <w:pPr>
        <w:rPr>
          <w:lang w:val="en-GB"/>
        </w:rPr>
      </w:pPr>
      <w:r w:rsidRPr="00DF4A39">
        <w:rPr>
          <w:lang w:val="en-GB"/>
        </w:rPr>
        <w:t>For EU companies, the</w:t>
      </w:r>
      <w:r w:rsidR="000C27F8" w:rsidRPr="00DF4A39">
        <w:rPr>
          <w:lang w:val="en-GB"/>
        </w:rPr>
        <w:t xml:space="preserve"> EU-autonomous list would </w:t>
      </w:r>
      <w:r w:rsidRPr="00DF4A39">
        <w:rPr>
          <w:lang w:val="en-GB"/>
        </w:rPr>
        <w:t xml:space="preserve">mean </w:t>
      </w:r>
      <w:r w:rsidR="00437D5B" w:rsidRPr="00DF4A39">
        <w:rPr>
          <w:lang w:val="en-GB"/>
        </w:rPr>
        <w:t xml:space="preserve">they were no longer operating on a </w:t>
      </w:r>
      <w:r w:rsidR="0036021B" w:rsidRPr="00DF4A39">
        <w:rPr>
          <w:lang w:val="en-GB"/>
        </w:rPr>
        <w:t>level playing field</w:t>
      </w:r>
      <w:r w:rsidR="00BD03E9" w:rsidRPr="00DF4A39">
        <w:rPr>
          <w:lang w:val="en-GB"/>
        </w:rPr>
        <w:t xml:space="preserve"> </w:t>
      </w:r>
      <w:r w:rsidR="00437D5B" w:rsidRPr="00DF4A39">
        <w:rPr>
          <w:lang w:val="en-GB"/>
        </w:rPr>
        <w:t xml:space="preserve">in </w:t>
      </w:r>
      <w:r w:rsidR="002958A8" w:rsidRPr="00DF4A39">
        <w:rPr>
          <w:lang w:val="en-GB"/>
        </w:rPr>
        <w:t>the</w:t>
      </w:r>
      <w:r w:rsidR="00BD03E9" w:rsidRPr="00DF4A39">
        <w:rPr>
          <w:lang w:val="en-GB"/>
        </w:rPr>
        <w:t xml:space="preserve"> global market</w:t>
      </w:r>
      <w:r w:rsidR="002958A8" w:rsidRPr="00DF4A39">
        <w:rPr>
          <w:lang w:val="en-GB"/>
        </w:rPr>
        <w:t>,</w:t>
      </w:r>
      <w:r w:rsidR="00BD03E9" w:rsidRPr="00DF4A39">
        <w:rPr>
          <w:lang w:val="en-GB"/>
        </w:rPr>
        <w:t xml:space="preserve"> where </w:t>
      </w:r>
      <w:r w:rsidR="002958A8" w:rsidRPr="00DF4A39">
        <w:rPr>
          <w:lang w:val="en-GB"/>
        </w:rPr>
        <w:t xml:space="preserve">sustained </w:t>
      </w:r>
      <w:r w:rsidR="00BD03E9" w:rsidRPr="00DF4A39">
        <w:rPr>
          <w:lang w:val="en-GB"/>
        </w:rPr>
        <w:t>competitiveness is key for survival</w:t>
      </w:r>
      <w:r w:rsidR="000C27F8" w:rsidRPr="00DF4A39">
        <w:rPr>
          <w:lang w:val="en-GB"/>
        </w:rPr>
        <w:t xml:space="preserve">. </w:t>
      </w:r>
      <w:r w:rsidR="00AE3B00" w:rsidRPr="00DF4A39">
        <w:rPr>
          <w:lang w:val="en-GB"/>
        </w:rPr>
        <w:t xml:space="preserve"> </w:t>
      </w:r>
    </w:p>
    <w:p w14:paraId="4E80673F" w14:textId="431CB840" w:rsidR="00906556" w:rsidRPr="00DF4A39" w:rsidRDefault="00906556" w:rsidP="005F1F53">
      <w:pPr>
        <w:rPr>
          <w:lang w:val="en-GB"/>
        </w:rPr>
      </w:pPr>
      <w:r w:rsidRPr="00DF4A39">
        <w:rPr>
          <w:lang w:val="en-GB"/>
        </w:rPr>
        <w:t xml:space="preserve">Related to the issue of level playing field, it is important to point out that the effect of EU-only controls would be symbolic rather than preventative: those seeking cyber-surveillance technology have no shortage of non-EU vendors from which to choose. While EU industry has strengths in this area, it is far from </w:t>
      </w:r>
      <w:r w:rsidR="00FE2469">
        <w:rPr>
          <w:lang w:val="en-GB"/>
        </w:rPr>
        <w:t>having</w:t>
      </w:r>
      <w:r w:rsidRPr="00DF4A39">
        <w:rPr>
          <w:lang w:val="en-GB"/>
        </w:rPr>
        <w:t xml:space="preserve"> a </w:t>
      </w:r>
      <w:r w:rsidR="00FE2469" w:rsidRPr="00FE2469">
        <w:rPr>
          <w:lang w:val="en-GB"/>
        </w:rPr>
        <w:t>global majority market share</w:t>
      </w:r>
      <w:r w:rsidR="00FE2469">
        <w:rPr>
          <w:lang w:val="en-GB"/>
        </w:rPr>
        <w:t xml:space="preserve"> </w:t>
      </w:r>
      <w:r w:rsidRPr="00DF4A39">
        <w:rPr>
          <w:lang w:val="en-GB"/>
        </w:rPr>
        <w:t>on high-end t</w:t>
      </w:r>
      <w:r w:rsidR="005E33B3" w:rsidRPr="00DF4A39">
        <w:rPr>
          <w:lang w:val="en-GB"/>
        </w:rPr>
        <w:t>echnology in the rapidly-develo</w:t>
      </w:r>
      <w:r w:rsidRPr="00DF4A39">
        <w:rPr>
          <w:lang w:val="en-GB"/>
        </w:rPr>
        <w:t>ping cyber-</w:t>
      </w:r>
      <w:r w:rsidRPr="00DF4A39">
        <w:rPr>
          <w:lang w:val="en-GB"/>
        </w:rPr>
        <w:lastRenderedPageBreak/>
        <w:t>secu</w:t>
      </w:r>
      <w:r w:rsidR="00D005AB" w:rsidRPr="00DF4A39">
        <w:rPr>
          <w:lang w:val="en-GB"/>
        </w:rPr>
        <w:t>ri</w:t>
      </w:r>
      <w:r w:rsidRPr="00DF4A39">
        <w:rPr>
          <w:lang w:val="en-GB"/>
        </w:rPr>
        <w:t xml:space="preserve">ty sector. Controls on EU exports without parallel measures in the other major economies would serve only to push the development and production of relevant technologies outside of the EU. </w:t>
      </w:r>
    </w:p>
    <w:p w14:paraId="2F05C576" w14:textId="77777777" w:rsidR="00155F38" w:rsidRPr="00DF4A39" w:rsidRDefault="00E66F24" w:rsidP="005F1F53">
      <w:pPr>
        <w:rPr>
          <w:lang w:val="en-GB"/>
        </w:rPr>
      </w:pPr>
      <w:r w:rsidRPr="00DF4A39">
        <w:rPr>
          <w:lang w:val="en-GB"/>
        </w:rPr>
        <w:t xml:space="preserve">EU </w:t>
      </w:r>
      <w:r w:rsidR="00410022" w:rsidRPr="00DF4A39">
        <w:rPr>
          <w:lang w:val="en-GB"/>
        </w:rPr>
        <w:t>dual-use</w:t>
      </w:r>
      <w:r w:rsidRPr="00DF4A39">
        <w:rPr>
          <w:lang w:val="en-GB"/>
        </w:rPr>
        <w:t xml:space="preserve"> legislation </w:t>
      </w:r>
      <w:r w:rsidR="00410022" w:rsidRPr="00DF4A39">
        <w:rPr>
          <w:lang w:val="en-GB"/>
        </w:rPr>
        <w:t>that deviate</w:t>
      </w:r>
      <w:r w:rsidR="00543F94" w:rsidRPr="00DF4A39">
        <w:rPr>
          <w:lang w:val="en-GB"/>
        </w:rPr>
        <w:t>s</w:t>
      </w:r>
      <w:r w:rsidR="00410022" w:rsidRPr="00DF4A39">
        <w:rPr>
          <w:lang w:val="en-GB"/>
        </w:rPr>
        <w:t xml:space="preserve"> from international dual-use legislation </w:t>
      </w:r>
      <w:r w:rsidRPr="00DF4A39">
        <w:rPr>
          <w:lang w:val="en-GB"/>
        </w:rPr>
        <w:t>would also be less attractive for third countries to emulate as a model</w:t>
      </w:r>
      <w:r w:rsidR="00F44C80" w:rsidRPr="00DF4A39">
        <w:rPr>
          <w:lang w:val="en-GB"/>
        </w:rPr>
        <w:t xml:space="preserve">. </w:t>
      </w:r>
      <w:r w:rsidR="005E33B3" w:rsidRPr="00DF4A39">
        <w:rPr>
          <w:lang w:val="en-GB"/>
        </w:rPr>
        <w:t>This would be unfortunate as this model legislation serves as the basis for</w:t>
      </w:r>
      <w:r w:rsidR="00184AFC" w:rsidRPr="00DF4A39">
        <w:rPr>
          <w:lang w:val="en-GB"/>
        </w:rPr>
        <w:t xml:space="preserve"> many</w:t>
      </w:r>
      <w:r w:rsidR="005E33B3" w:rsidRPr="00DF4A39">
        <w:rPr>
          <w:lang w:val="en-GB"/>
        </w:rPr>
        <w:t xml:space="preserve"> </w:t>
      </w:r>
      <w:r w:rsidR="00184AFC" w:rsidRPr="00DF4A39">
        <w:rPr>
          <w:lang w:val="en-GB"/>
        </w:rPr>
        <w:t xml:space="preserve">third countries’ efforts in </w:t>
      </w:r>
      <w:r w:rsidR="005E33B3" w:rsidRPr="00DF4A39">
        <w:rPr>
          <w:lang w:val="en-GB"/>
        </w:rPr>
        <w:t xml:space="preserve">preventing </w:t>
      </w:r>
      <w:r w:rsidR="00184AFC" w:rsidRPr="00DF4A39">
        <w:rPr>
          <w:lang w:val="en-GB"/>
        </w:rPr>
        <w:t xml:space="preserve">the </w:t>
      </w:r>
      <w:r w:rsidR="005E33B3" w:rsidRPr="00DF4A39">
        <w:rPr>
          <w:lang w:val="en-GB"/>
        </w:rPr>
        <w:t>proliferation of Weapons of Mass Destruction</w:t>
      </w:r>
      <w:r w:rsidR="00184AFC" w:rsidRPr="00DF4A39">
        <w:rPr>
          <w:lang w:val="en-GB"/>
        </w:rPr>
        <w:t xml:space="preserve">. Adoption of the EU legislation as a model does also stimulate mutually beneficial trade between the EU and third countries. </w:t>
      </w:r>
    </w:p>
    <w:p w14:paraId="0B751716" w14:textId="77777777" w:rsidR="00906556" w:rsidRPr="00DF4A39" w:rsidRDefault="00066F45" w:rsidP="005F1F53">
      <w:pPr>
        <w:rPr>
          <w:lang w:val="en-GB"/>
        </w:rPr>
      </w:pPr>
      <w:r w:rsidRPr="00DF4A39">
        <w:rPr>
          <w:lang w:val="en-GB"/>
        </w:rPr>
        <w:t>The</w:t>
      </w:r>
      <w:r w:rsidR="00F44C80" w:rsidRPr="00DF4A39">
        <w:rPr>
          <w:lang w:val="en-GB"/>
        </w:rPr>
        <w:t xml:space="preserve"> quality of t</w:t>
      </w:r>
      <w:r w:rsidR="009C6CE3" w:rsidRPr="00DF4A39">
        <w:rPr>
          <w:lang w:val="en-GB"/>
        </w:rPr>
        <w:t xml:space="preserve">he EU-autonomous </w:t>
      </w:r>
      <w:r w:rsidR="00665554" w:rsidRPr="00DF4A39">
        <w:rPr>
          <w:lang w:val="en-GB"/>
        </w:rPr>
        <w:t>list would be inferior to the quality of the current control lists</w:t>
      </w:r>
      <w:r w:rsidR="00F44C80" w:rsidRPr="00DF4A39">
        <w:rPr>
          <w:lang w:val="en-GB"/>
        </w:rPr>
        <w:t xml:space="preserve"> as it would not be processed</w:t>
      </w:r>
      <w:r w:rsidR="009C6CE3" w:rsidRPr="00DF4A39">
        <w:rPr>
          <w:lang w:val="en-GB"/>
        </w:rPr>
        <w:t xml:space="preserve"> </w:t>
      </w:r>
      <w:r w:rsidR="00F44C80" w:rsidRPr="00DF4A39">
        <w:rPr>
          <w:lang w:val="en-GB"/>
        </w:rPr>
        <w:t>through the regimes’ thorough working methods involving t</w:t>
      </w:r>
      <w:r w:rsidR="009C6CE3" w:rsidRPr="00DF4A39">
        <w:rPr>
          <w:lang w:val="en-GB"/>
        </w:rPr>
        <w:t>he most competent experts in the world</w:t>
      </w:r>
      <w:r w:rsidR="000C3DCD" w:rsidRPr="00DF4A39">
        <w:rPr>
          <w:lang w:val="en-GB"/>
        </w:rPr>
        <w:t>. P</w:t>
      </w:r>
      <w:r w:rsidR="00E66F24" w:rsidRPr="00DF4A39">
        <w:rPr>
          <w:lang w:val="en-GB"/>
        </w:rPr>
        <w:t xml:space="preserve">oorly defined </w:t>
      </w:r>
      <w:r w:rsidR="009C6CE3" w:rsidRPr="00DF4A39">
        <w:rPr>
          <w:lang w:val="en-GB"/>
        </w:rPr>
        <w:t>EU-</w:t>
      </w:r>
      <w:r w:rsidR="00E66F24" w:rsidRPr="00DF4A39">
        <w:rPr>
          <w:lang w:val="en-GB"/>
        </w:rPr>
        <w:t xml:space="preserve">controls </w:t>
      </w:r>
      <w:r w:rsidR="00665554" w:rsidRPr="00DF4A39">
        <w:rPr>
          <w:lang w:val="en-GB"/>
        </w:rPr>
        <w:t>would</w:t>
      </w:r>
      <w:r w:rsidR="00E66F24" w:rsidRPr="00DF4A39">
        <w:rPr>
          <w:lang w:val="en-GB"/>
        </w:rPr>
        <w:t xml:space="preserve"> not make much of an impact for the promotion of Human Rights and International Humanitarian Law</w:t>
      </w:r>
      <w:r w:rsidR="00335AB7" w:rsidRPr="00DF4A39">
        <w:rPr>
          <w:lang w:val="en-GB"/>
        </w:rPr>
        <w:t>.</w:t>
      </w:r>
    </w:p>
    <w:p w14:paraId="26036AF4" w14:textId="77777777" w:rsidR="00DC771B" w:rsidRPr="00DF4A39" w:rsidRDefault="00AE3B00" w:rsidP="005F1F53">
      <w:pPr>
        <w:rPr>
          <w:lang w:val="en-GB"/>
        </w:rPr>
      </w:pPr>
      <w:r w:rsidRPr="00DF4A39">
        <w:rPr>
          <w:lang w:val="en-GB"/>
        </w:rPr>
        <w:t>In addition</w:t>
      </w:r>
      <w:r w:rsidR="00795BDC" w:rsidRPr="00DF4A39">
        <w:rPr>
          <w:lang w:val="en-GB"/>
        </w:rPr>
        <w:t xml:space="preserve">, it remains </w:t>
      </w:r>
      <w:r w:rsidRPr="00DF4A39">
        <w:rPr>
          <w:lang w:val="en-GB"/>
        </w:rPr>
        <w:t xml:space="preserve">unclear </w:t>
      </w:r>
      <w:r w:rsidR="00795BDC" w:rsidRPr="00DF4A39">
        <w:rPr>
          <w:lang w:val="en-GB"/>
        </w:rPr>
        <w:t>to</w:t>
      </w:r>
      <w:r w:rsidRPr="00DF4A39">
        <w:rPr>
          <w:lang w:val="en-GB"/>
        </w:rPr>
        <w:t xml:space="preserve"> Member States if the proposed EU-autonomous list</w:t>
      </w:r>
      <w:r w:rsidR="003C2BB6">
        <w:rPr>
          <w:lang w:val="en-GB"/>
        </w:rPr>
        <w:t>, albeit</w:t>
      </w:r>
      <w:r w:rsidR="003C2BB6" w:rsidRPr="003C2BB6">
        <w:rPr>
          <w:lang w:val="en-GB"/>
        </w:rPr>
        <w:t xml:space="preserve"> limited when first introduced</w:t>
      </w:r>
      <w:r w:rsidR="003C2BB6">
        <w:rPr>
          <w:lang w:val="en-GB"/>
        </w:rPr>
        <w:t>,</w:t>
      </w:r>
      <w:r w:rsidR="00147956" w:rsidRPr="00DF4A39">
        <w:rPr>
          <w:lang w:val="en-GB"/>
        </w:rPr>
        <w:t xml:space="preserve"> </w:t>
      </w:r>
      <w:r w:rsidR="0036021B" w:rsidRPr="00DF4A39">
        <w:rPr>
          <w:lang w:val="en-GB"/>
        </w:rPr>
        <w:t>could</w:t>
      </w:r>
      <w:r w:rsidR="00566769" w:rsidRPr="00DF4A39">
        <w:rPr>
          <w:lang w:val="en-GB"/>
        </w:rPr>
        <w:t>,</w:t>
      </w:r>
      <w:r w:rsidR="0036021B" w:rsidRPr="00DF4A39">
        <w:rPr>
          <w:lang w:val="en-GB"/>
        </w:rPr>
        <w:t xml:space="preserve"> in</w:t>
      </w:r>
      <w:r w:rsidR="00025462" w:rsidRPr="00DF4A39">
        <w:rPr>
          <w:lang w:val="en-GB"/>
        </w:rPr>
        <w:t xml:space="preserve"> the</w:t>
      </w:r>
      <w:r w:rsidR="0036021B" w:rsidRPr="00DF4A39">
        <w:rPr>
          <w:lang w:val="en-GB"/>
        </w:rPr>
        <w:t xml:space="preserve"> worst case</w:t>
      </w:r>
      <w:r w:rsidR="00566769" w:rsidRPr="00DF4A39">
        <w:rPr>
          <w:lang w:val="en-GB"/>
        </w:rPr>
        <w:t>,</w:t>
      </w:r>
      <w:r w:rsidR="0036021B" w:rsidRPr="00DF4A39">
        <w:rPr>
          <w:lang w:val="en-GB"/>
        </w:rPr>
        <w:t xml:space="preserve"> over years develop into a broad-ranging list of </w:t>
      </w:r>
      <w:r w:rsidR="00025462" w:rsidRPr="00DF4A39">
        <w:rPr>
          <w:lang w:val="en-GB"/>
        </w:rPr>
        <w:t xml:space="preserve">any </w:t>
      </w:r>
      <w:r w:rsidR="0036021B" w:rsidRPr="00DF4A39">
        <w:rPr>
          <w:lang w:val="en-GB"/>
        </w:rPr>
        <w:t xml:space="preserve">new technologies </w:t>
      </w:r>
      <w:r w:rsidR="00025462" w:rsidRPr="00DF4A39">
        <w:rPr>
          <w:lang w:val="en-GB"/>
        </w:rPr>
        <w:t xml:space="preserve">such as </w:t>
      </w:r>
      <w:r w:rsidRPr="00DF4A39">
        <w:rPr>
          <w:lang w:val="en-GB"/>
        </w:rPr>
        <w:t>artificial intelligence</w:t>
      </w:r>
      <w:r w:rsidR="00795BDC" w:rsidRPr="00DF4A39">
        <w:rPr>
          <w:lang w:val="en-GB"/>
        </w:rPr>
        <w:t>, robotics etc</w:t>
      </w:r>
      <w:r w:rsidRPr="00DF4A39">
        <w:rPr>
          <w:lang w:val="en-GB"/>
        </w:rPr>
        <w:t>.</w:t>
      </w:r>
      <w:r w:rsidR="0036021B" w:rsidRPr="00DF4A39">
        <w:rPr>
          <w:lang w:val="en-GB"/>
        </w:rPr>
        <w:t>, thus</w:t>
      </w:r>
      <w:r w:rsidR="002F242F" w:rsidRPr="00DF4A39">
        <w:rPr>
          <w:lang w:val="en-GB"/>
        </w:rPr>
        <w:t xml:space="preserve"> </w:t>
      </w:r>
      <w:r w:rsidR="0036021B" w:rsidRPr="00DF4A39">
        <w:rPr>
          <w:lang w:val="en-GB"/>
        </w:rPr>
        <w:t>p</w:t>
      </w:r>
      <w:r w:rsidR="004864B6" w:rsidRPr="00DF4A39">
        <w:rPr>
          <w:lang w:val="en-GB"/>
        </w:rPr>
        <w:t>ortraying Europe</w:t>
      </w:r>
      <w:r w:rsidR="0036021B" w:rsidRPr="00DF4A39">
        <w:rPr>
          <w:lang w:val="en-GB"/>
        </w:rPr>
        <w:t xml:space="preserve"> as a technology-averse continent and an unli</w:t>
      </w:r>
      <w:r w:rsidR="004864B6" w:rsidRPr="00DF4A39">
        <w:rPr>
          <w:lang w:val="en-GB"/>
        </w:rPr>
        <w:t>kely home for any global frontrunners</w:t>
      </w:r>
      <w:r w:rsidR="0036021B" w:rsidRPr="00DF4A39">
        <w:rPr>
          <w:lang w:val="en-GB"/>
        </w:rPr>
        <w:t xml:space="preserve"> on </w:t>
      </w:r>
      <w:r w:rsidR="00005AF5" w:rsidRPr="00DF4A39">
        <w:rPr>
          <w:lang w:val="en-GB"/>
        </w:rPr>
        <w:t xml:space="preserve">ICT or other </w:t>
      </w:r>
      <w:r w:rsidR="0036021B" w:rsidRPr="00DF4A39">
        <w:rPr>
          <w:lang w:val="en-GB"/>
        </w:rPr>
        <w:t>technologies</w:t>
      </w:r>
      <w:r w:rsidR="00291D43" w:rsidRPr="00DF4A39">
        <w:rPr>
          <w:lang w:val="en-GB"/>
        </w:rPr>
        <w:t xml:space="preserve"> of the</w:t>
      </w:r>
      <w:r w:rsidR="00955429" w:rsidRPr="00DF4A39">
        <w:rPr>
          <w:lang w:val="en-GB"/>
        </w:rPr>
        <w:t xml:space="preserve"> future generations.</w:t>
      </w:r>
      <w:r w:rsidR="00795BDC" w:rsidRPr="00DF4A39">
        <w:rPr>
          <w:lang w:val="en-GB"/>
        </w:rPr>
        <w:t xml:space="preserve"> </w:t>
      </w:r>
    </w:p>
    <w:p w14:paraId="6C2AE2D0" w14:textId="77777777" w:rsidR="00EE390E" w:rsidRPr="00DF4A39" w:rsidRDefault="00BD6520" w:rsidP="005F1F53">
      <w:pPr>
        <w:rPr>
          <w:lang w:val="en-GB"/>
        </w:rPr>
      </w:pPr>
      <w:r w:rsidRPr="00DF4A39">
        <w:rPr>
          <w:lang w:val="en-GB"/>
        </w:rPr>
        <w:t>Safeguards against</w:t>
      </w:r>
      <w:r w:rsidR="00520961" w:rsidRPr="00DF4A39">
        <w:rPr>
          <w:lang w:val="en-GB"/>
        </w:rPr>
        <w:t xml:space="preserve"> </w:t>
      </w:r>
      <w:r w:rsidR="00DC771B" w:rsidRPr="00DF4A39">
        <w:rPr>
          <w:lang w:val="en-GB"/>
        </w:rPr>
        <w:t xml:space="preserve">this </w:t>
      </w:r>
      <w:r w:rsidR="00EE390E" w:rsidRPr="00DF4A39">
        <w:rPr>
          <w:lang w:val="en-GB"/>
        </w:rPr>
        <w:t xml:space="preserve">are </w:t>
      </w:r>
      <w:r w:rsidR="00520961" w:rsidRPr="00DF4A39">
        <w:rPr>
          <w:lang w:val="en-GB"/>
        </w:rPr>
        <w:t>needed</w:t>
      </w:r>
      <w:r w:rsidR="00DC771B" w:rsidRPr="00DF4A39">
        <w:rPr>
          <w:lang w:val="en-GB"/>
        </w:rPr>
        <w:t>.</w:t>
      </w:r>
      <w:r w:rsidR="00EE390E" w:rsidRPr="00DF4A39">
        <w:rPr>
          <w:lang w:val="en-GB"/>
        </w:rPr>
        <w:t xml:space="preserve"> </w:t>
      </w:r>
      <w:r w:rsidR="00005AF5" w:rsidRPr="00DF4A39">
        <w:rPr>
          <w:lang w:val="en-GB"/>
        </w:rPr>
        <w:t xml:space="preserve">Controls should be avoided where they would be excessive or where their impact has not been assessed sufficiently. </w:t>
      </w:r>
      <w:r w:rsidR="00DC771B" w:rsidRPr="00DF4A39">
        <w:rPr>
          <w:lang w:val="en-GB"/>
        </w:rPr>
        <w:t xml:space="preserve"> </w:t>
      </w:r>
    </w:p>
    <w:p w14:paraId="444C2D0A" w14:textId="77777777" w:rsidR="00EE390E" w:rsidRPr="00DF4A39" w:rsidRDefault="00EE390E" w:rsidP="005F1F53">
      <w:pPr>
        <w:rPr>
          <w:lang w:val="en-GB"/>
        </w:rPr>
      </w:pPr>
    </w:p>
    <w:p w14:paraId="3968ACA1" w14:textId="77777777" w:rsidR="000558CA" w:rsidRPr="00DF4A39" w:rsidRDefault="000558CA" w:rsidP="0014307B">
      <w:pPr>
        <w:numPr>
          <w:ilvl w:val="0"/>
          <w:numId w:val="2"/>
        </w:numPr>
        <w:rPr>
          <w:lang w:val="en-GB"/>
        </w:rPr>
      </w:pPr>
      <w:r w:rsidRPr="00DF4A39">
        <w:rPr>
          <w:lang w:val="en-GB"/>
        </w:rPr>
        <w:t xml:space="preserve">Promoting Human Rights </w:t>
      </w:r>
      <w:r w:rsidR="00345C65" w:rsidRPr="00DF4A39">
        <w:rPr>
          <w:lang w:val="en-GB"/>
        </w:rPr>
        <w:t>and I</w:t>
      </w:r>
      <w:r w:rsidR="00DC771B" w:rsidRPr="00DF4A39">
        <w:rPr>
          <w:lang w:val="en-GB"/>
        </w:rPr>
        <w:t xml:space="preserve">nternational </w:t>
      </w:r>
      <w:r w:rsidR="00345C65" w:rsidRPr="00DF4A39">
        <w:rPr>
          <w:lang w:val="en-GB"/>
        </w:rPr>
        <w:t>H</w:t>
      </w:r>
      <w:r w:rsidR="00DC771B" w:rsidRPr="00DF4A39">
        <w:rPr>
          <w:lang w:val="en-GB"/>
        </w:rPr>
        <w:t xml:space="preserve">umanitarian </w:t>
      </w:r>
      <w:r w:rsidR="00345C65" w:rsidRPr="00DF4A39">
        <w:rPr>
          <w:lang w:val="en-GB"/>
        </w:rPr>
        <w:t>L</w:t>
      </w:r>
      <w:r w:rsidR="00DC771B" w:rsidRPr="00DF4A39">
        <w:rPr>
          <w:lang w:val="en-GB"/>
        </w:rPr>
        <w:t>aw</w:t>
      </w:r>
      <w:r w:rsidR="00345C65" w:rsidRPr="00DF4A39">
        <w:rPr>
          <w:lang w:val="en-GB"/>
        </w:rPr>
        <w:t xml:space="preserve"> </w:t>
      </w:r>
      <w:r w:rsidRPr="00DF4A39">
        <w:rPr>
          <w:lang w:val="en-GB"/>
        </w:rPr>
        <w:t>more effectively</w:t>
      </w:r>
      <w:r w:rsidR="00FB24B3" w:rsidRPr="00DF4A39">
        <w:rPr>
          <w:lang w:val="en-GB"/>
        </w:rPr>
        <w:t xml:space="preserve"> in the </w:t>
      </w:r>
      <w:r w:rsidR="008B007B" w:rsidRPr="00DF4A39">
        <w:rPr>
          <w:lang w:val="en-GB"/>
        </w:rPr>
        <w:t>E</w:t>
      </w:r>
      <w:r w:rsidR="00FB24B3" w:rsidRPr="00DF4A39">
        <w:rPr>
          <w:lang w:val="en-GB"/>
        </w:rPr>
        <w:t xml:space="preserve">xports of </w:t>
      </w:r>
      <w:r w:rsidR="008B007B" w:rsidRPr="00DF4A39">
        <w:rPr>
          <w:lang w:val="en-GB"/>
        </w:rPr>
        <w:t>C</w:t>
      </w:r>
      <w:r w:rsidR="00FB24B3" w:rsidRPr="00DF4A39">
        <w:rPr>
          <w:lang w:val="en-GB"/>
        </w:rPr>
        <w:t>yber-</w:t>
      </w:r>
      <w:r w:rsidR="008B007B" w:rsidRPr="00DF4A39">
        <w:rPr>
          <w:lang w:val="en-GB"/>
        </w:rPr>
        <w:t>S</w:t>
      </w:r>
      <w:r w:rsidR="00FB24B3" w:rsidRPr="00DF4A39">
        <w:rPr>
          <w:lang w:val="en-GB"/>
        </w:rPr>
        <w:t xml:space="preserve">urveillance </w:t>
      </w:r>
      <w:r w:rsidR="008B007B" w:rsidRPr="00DF4A39">
        <w:rPr>
          <w:lang w:val="en-GB"/>
        </w:rPr>
        <w:t>Technology</w:t>
      </w:r>
      <w:r w:rsidR="008177EB" w:rsidRPr="00DF4A39">
        <w:rPr>
          <w:lang w:val="en-GB"/>
        </w:rPr>
        <w:t xml:space="preserve"> in the EU and Globally</w:t>
      </w:r>
      <w:r w:rsidR="002A5A8C" w:rsidRPr="00DF4A39">
        <w:rPr>
          <w:lang w:val="en-GB"/>
        </w:rPr>
        <w:t xml:space="preserve"> </w:t>
      </w:r>
      <w:r w:rsidRPr="00DF4A39">
        <w:rPr>
          <w:lang w:val="en-GB"/>
        </w:rPr>
        <w:t xml:space="preserve"> </w:t>
      </w:r>
    </w:p>
    <w:p w14:paraId="7FB367B6" w14:textId="77777777" w:rsidR="0073247A" w:rsidRPr="00DF4A39" w:rsidRDefault="000558CA" w:rsidP="005F1F53">
      <w:pPr>
        <w:rPr>
          <w:lang w:val="en-GB"/>
        </w:rPr>
      </w:pPr>
      <w:r w:rsidRPr="00DF4A39">
        <w:rPr>
          <w:lang w:val="en-GB"/>
        </w:rPr>
        <w:t xml:space="preserve">We would like to seek common ground in the Council on highlighting </w:t>
      </w:r>
      <w:r w:rsidR="00FB24B3" w:rsidRPr="00DF4A39">
        <w:rPr>
          <w:lang w:val="en-GB"/>
        </w:rPr>
        <w:t xml:space="preserve">the need to respect </w:t>
      </w:r>
      <w:r w:rsidRPr="00DF4A39">
        <w:rPr>
          <w:lang w:val="en-GB"/>
        </w:rPr>
        <w:t>human rights</w:t>
      </w:r>
      <w:r w:rsidR="00FB24B3" w:rsidRPr="00DF4A39">
        <w:rPr>
          <w:lang w:val="en-GB"/>
        </w:rPr>
        <w:t xml:space="preserve"> and to do more to ensure this with regard to export of cyber-surveillance </w:t>
      </w:r>
      <w:r w:rsidR="008B007B" w:rsidRPr="00DF4A39">
        <w:rPr>
          <w:lang w:val="en-GB"/>
        </w:rPr>
        <w:t>technology</w:t>
      </w:r>
      <w:r w:rsidR="00FB24B3" w:rsidRPr="00DF4A39">
        <w:rPr>
          <w:lang w:val="en-GB"/>
        </w:rPr>
        <w:t xml:space="preserve"> to third countries</w:t>
      </w:r>
      <w:r w:rsidRPr="00DF4A39">
        <w:rPr>
          <w:lang w:val="en-GB"/>
        </w:rPr>
        <w:t xml:space="preserve">. </w:t>
      </w:r>
    </w:p>
    <w:p w14:paraId="209EBF69" w14:textId="77777777" w:rsidR="00D005AB" w:rsidRPr="00DF4A39" w:rsidRDefault="007813B8" w:rsidP="005F1F53">
      <w:pPr>
        <w:rPr>
          <w:lang w:val="en-GB"/>
        </w:rPr>
      </w:pPr>
      <w:r w:rsidRPr="00DF4A39">
        <w:rPr>
          <w:lang w:val="en-GB"/>
        </w:rPr>
        <w:t xml:space="preserve">The EU is already acting within the EU Common Foreign Security Policy-framework to prevent EU exports of cyber-surveillance items to certain repressive regimes. </w:t>
      </w:r>
      <w:r w:rsidR="000343D8" w:rsidRPr="00DF4A39">
        <w:rPr>
          <w:lang w:val="en-GB"/>
        </w:rPr>
        <w:t>The EU sanctions on Syria</w:t>
      </w:r>
      <w:r w:rsidR="00566769" w:rsidRPr="00DF4A39">
        <w:rPr>
          <w:lang w:val="en-GB"/>
        </w:rPr>
        <w:t xml:space="preserve"> and</w:t>
      </w:r>
      <w:r w:rsidR="000343D8" w:rsidRPr="00DF4A39">
        <w:rPr>
          <w:lang w:val="en-GB"/>
        </w:rPr>
        <w:t xml:space="preserve"> Iran were expanded in 2011 to include cyber-surveillance technology and recently a similar set of controls was included on EU’s sanctions on Venezuela.</w:t>
      </w:r>
      <w:r w:rsidRPr="00DF4A39">
        <w:rPr>
          <w:lang w:val="en-GB"/>
        </w:rPr>
        <w:t xml:space="preserve"> </w:t>
      </w:r>
      <w:r w:rsidR="000343D8" w:rsidRPr="00DF4A39">
        <w:rPr>
          <w:lang w:val="en-GB"/>
        </w:rPr>
        <w:t xml:space="preserve">It is appropriate to evaluate these measures and their impact in order to make the EU sanctions on cyber-surveillance technology </w:t>
      </w:r>
      <w:r w:rsidRPr="00DF4A39">
        <w:rPr>
          <w:lang w:val="en-GB"/>
        </w:rPr>
        <w:t>smarter and more effective when decided by the Council.</w:t>
      </w:r>
    </w:p>
    <w:p w14:paraId="0521D03A" w14:textId="77777777" w:rsidR="000558CA" w:rsidRPr="00DF4A39" w:rsidRDefault="00F86069" w:rsidP="005F1F53">
      <w:pPr>
        <w:rPr>
          <w:lang w:val="en-GB"/>
        </w:rPr>
      </w:pPr>
      <w:r w:rsidRPr="00DF4A39">
        <w:rPr>
          <w:lang w:val="en-GB"/>
        </w:rPr>
        <w:t xml:space="preserve">The Wassenaar Arrangement already covers some cyber-surveillance items (5A001f,j and 4A005, 4D004, 4E001 a, c) and it is important to keep the momentum for new proposals in this field. </w:t>
      </w:r>
      <w:r w:rsidR="00651431">
        <w:rPr>
          <w:lang w:val="en-GB"/>
        </w:rPr>
        <w:t xml:space="preserve">While cyber-surveillance items are one group of new emerging sensitive technologies that can affect individual security and freedoms, they are equally military relevant as they can affect </w:t>
      </w:r>
      <w:r w:rsidR="00651431" w:rsidRPr="00651431">
        <w:rPr>
          <w:lang w:val="en-GB"/>
        </w:rPr>
        <w:t xml:space="preserve">regional and international </w:t>
      </w:r>
      <w:r w:rsidR="00651431" w:rsidRPr="00651431">
        <w:rPr>
          <w:lang w:val="en-GB"/>
        </w:rPr>
        <w:lastRenderedPageBreak/>
        <w:t>security and stability</w:t>
      </w:r>
      <w:r w:rsidR="00651431">
        <w:rPr>
          <w:lang w:val="en-GB"/>
        </w:rPr>
        <w:t>. Cyber-surveillance items therefore have their rightful place in the control list in the Wassenaar Arrangement</w:t>
      </w:r>
      <w:r w:rsidR="004737BF">
        <w:rPr>
          <w:lang w:val="en-GB"/>
        </w:rPr>
        <w:t xml:space="preserve"> and are likely to become an even more important </w:t>
      </w:r>
      <w:r w:rsidR="00735024">
        <w:rPr>
          <w:lang w:val="en-GB"/>
        </w:rPr>
        <w:t>in the future</w:t>
      </w:r>
      <w:r w:rsidR="00651431">
        <w:rPr>
          <w:lang w:val="en-GB"/>
        </w:rPr>
        <w:t>. T</w:t>
      </w:r>
      <w:r w:rsidR="000D45AD" w:rsidRPr="00DF4A39">
        <w:rPr>
          <w:lang w:val="en-GB"/>
        </w:rPr>
        <w:t xml:space="preserve">he EU </w:t>
      </w:r>
      <w:r w:rsidR="002C10FC">
        <w:rPr>
          <w:lang w:val="en-GB"/>
        </w:rPr>
        <w:t>c</w:t>
      </w:r>
      <w:r w:rsidR="00735024">
        <w:rPr>
          <w:lang w:val="en-GB"/>
        </w:rPr>
        <w:t xml:space="preserve">ould advance </w:t>
      </w:r>
      <w:r w:rsidR="002C10FC">
        <w:rPr>
          <w:lang w:val="en-GB"/>
        </w:rPr>
        <w:t>a</w:t>
      </w:r>
      <w:r w:rsidR="00735024">
        <w:rPr>
          <w:lang w:val="en-GB"/>
        </w:rPr>
        <w:t xml:space="preserve"> c</w:t>
      </w:r>
      <w:r w:rsidR="000D45AD" w:rsidRPr="00DF4A39">
        <w:rPr>
          <w:lang w:val="en-GB"/>
        </w:rPr>
        <w:t xml:space="preserve">ommon </w:t>
      </w:r>
      <w:r w:rsidR="002C10FC">
        <w:rPr>
          <w:lang w:val="en-GB"/>
        </w:rPr>
        <w:t>approach</w:t>
      </w:r>
      <w:r w:rsidR="000D45AD" w:rsidRPr="00DF4A39">
        <w:rPr>
          <w:lang w:val="en-GB"/>
        </w:rPr>
        <w:t xml:space="preserve"> </w:t>
      </w:r>
      <w:r w:rsidRPr="00DF4A39">
        <w:rPr>
          <w:lang w:val="en-GB"/>
        </w:rPr>
        <w:t xml:space="preserve">on </w:t>
      </w:r>
      <w:r w:rsidR="008A753F" w:rsidRPr="00DF4A39">
        <w:rPr>
          <w:lang w:val="en-GB"/>
        </w:rPr>
        <w:t xml:space="preserve">its </w:t>
      </w:r>
      <w:r w:rsidRPr="00DF4A39">
        <w:rPr>
          <w:lang w:val="en-GB"/>
        </w:rPr>
        <w:t xml:space="preserve">general support for cyber-surveillance items listing in the Wassenaar Arrangement. </w:t>
      </w:r>
    </w:p>
    <w:p w14:paraId="7D3DF392" w14:textId="77777777" w:rsidR="000558CA" w:rsidRPr="00DF4A39" w:rsidRDefault="00345C65" w:rsidP="005F1F53">
      <w:pPr>
        <w:rPr>
          <w:lang w:val="en-GB"/>
        </w:rPr>
      </w:pPr>
      <w:r w:rsidRPr="00DF4A39">
        <w:rPr>
          <w:lang w:val="en-GB"/>
        </w:rPr>
        <w:t xml:space="preserve">In addition, </w:t>
      </w:r>
      <w:r w:rsidR="0073247A" w:rsidRPr="00DF4A39">
        <w:rPr>
          <w:lang w:val="en-GB"/>
        </w:rPr>
        <w:t xml:space="preserve">Article 8 </w:t>
      </w:r>
      <w:r w:rsidR="00C06A7C" w:rsidRPr="00DF4A39">
        <w:rPr>
          <w:lang w:val="en-GB"/>
        </w:rPr>
        <w:t xml:space="preserve">allows Member States to </w:t>
      </w:r>
      <w:r w:rsidR="000558CA" w:rsidRPr="00DF4A39">
        <w:rPr>
          <w:lang w:val="en-GB"/>
        </w:rPr>
        <w:t>continue or begin implementing national measures</w:t>
      </w:r>
      <w:r w:rsidR="00F84954" w:rsidRPr="00DF4A39">
        <w:rPr>
          <w:lang w:val="en-GB"/>
        </w:rPr>
        <w:t xml:space="preserve"> to control their exports of certain</w:t>
      </w:r>
      <w:r w:rsidR="000558CA" w:rsidRPr="00DF4A39">
        <w:rPr>
          <w:lang w:val="en-GB"/>
        </w:rPr>
        <w:t xml:space="preserve"> cyber</w:t>
      </w:r>
      <w:r w:rsidR="00EE6D3A" w:rsidRPr="00DF4A39">
        <w:rPr>
          <w:lang w:val="en-GB"/>
        </w:rPr>
        <w:t>-</w:t>
      </w:r>
      <w:r w:rsidR="00F84954" w:rsidRPr="00DF4A39">
        <w:rPr>
          <w:lang w:val="en-GB"/>
        </w:rPr>
        <w:t xml:space="preserve">surveillance technology. </w:t>
      </w:r>
      <w:r w:rsidR="00C06A7C" w:rsidRPr="00DF4A39">
        <w:rPr>
          <w:lang w:val="en-GB"/>
        </w:rPr>
        <w:t>These measures should be strengthened by developing n</w:t>
      </w:r>
      <w:r w:rsidR="000558CA" w:rsidRPr="00DF4A39">
        <w:rPr>
          <w:lang w:val="en-GB"/>
        </w:rPr>
        <w:t>ew information exchange elements</w:t>
      </w:r>
      <w:r w:rsidR="00C06A7C" w:rsidRPr="00DF4A39">
        <w:rPr>
          <w:lang w:val="en-GB"/>
        </w:rPr>
        <w:t>,</w:t>
      </w:r>
      <w:r w:rsidR="000558CA" w:rsidRPr="00DF4A39">
        <w:rPr>
          <w:lang w:val="en-GB"/>
        </w:rPr>
        <w:t xml:space="preserve"> so that all </w:t>
      </w:r>
      <w:r w:rsidR="00F84954" w:rsidRPr="00DF4A39">
        <w:rPr>
          <w:lang w:val="en-GB"/>
        </w:rPr>
        <w:t>Member S</w:t>
      </w:r>
      <w:r w:rsidR="000558CA" w:rsidRPr="00DF4A39">
        <w:rPr>
          <w:lang w:val="en-GB"/>
        </w:rPr>
        <w:t>tates would become aware of denials issued on the basis of national measures</w:t>
      </w:r>
      <w:r w:rsidR="00BC1583" w:rsidRPr="00DF4A39">
        <w:rPr>
          <w:lang w:val="en-GB"/>
        </w:rPr>
        <w:t xml:space="preserve"> and also to learn from </w:t>
      </w:r>
      <w:r w:rsidR="00D005AB" w:rsidRPr="00DF4A39">
        <w:rPr>
          <w:lang w:val="en-GB"/>
        </w:rPr>
        <w:t>each other’s</w:t>
      </w:r>
      <w:r w:rsidRPr="00DF4A39">
        <w:rPr>
          <w:lang w:val="en-GB"/>
        </w:rPr>
        <w:t xml:space="preserve"> experiences</w:t>
      </w:r>
      <w:r w:rsidR="000558CA" w:rsidRPr="00DF4A39">
        <w:rPr>
          <w:lang w:val="en-GB"/>
        </w:rPr>
        <w:t>.</w:t>
      </w:r>
      <w:r w:rsidR="001E12D7" w:rsidRPr="00DF4A39">
        <w:rPr>
          <w:lang w:val="en-GB"/>
        </w:rPr>
        <w:t xml:space="preserve"> </w:t>
      </w:r>
    </w:p>
    <w:p w14:paraId="4CB61236" w14:textId="77777777" w:rsidR="007679A1" w:rsidRPr="00DF4A39" w:rsidRDefault="00AD49C0" w:rsidP="005F1F53">
      <w:pPr>
        <w:rPr>
          <w:lang w:val="en-GB"/>
        </w:rPr>
      </w:pPr>
      <w:r w:rsidRPr="00DF4A39">
        <w:rPr>
          <w:lang w:val="en-GB"/>
        </w:rPr>
        <w:t xml:space="preserve">The Council should discuss possibilities to increase transparency </w:t>
      </w:r>
      <w:r w:rsidR="00A44F99">
        <w:rPr>
          <w:lang w:val="en-GB"/>
        </w:rPr>
        <w:t xml:space="preserve">between Member States and to the public </w:t>
      </w:r>
      <w:r w:rsidRPr="00DF4A39">
        <w:rPr>
          <w:lang w:val="en-GB"/>
        </w:rPr>
        <w:t xml:space="preserve">on licenses and denials </w:t>
      </w:r>
      <w:r w:rsidR="00A44F99">
        <w:rPr>
          <w:lang w:val="en-GB"/>
        </w:rPr>
        <w:t>based on Human Rights and I</w:t>
      </w:r>
      <w:r w:rsidR="00B75251">
        <w:rPr>
          <w:lang w:val="en-GB"/>
        </w:rPr>
        <w:t xml:space="preserve">nternational </w:t>
      </w:r>
      <w:r w:rsidR="00A44F99">
        <w:rPr>
          <w:lang w:val="en-GB"/>
        </w:rPr>
        <w:t>H</w:t>
      </w:r>
      <w:r w:rsidR="00B75251">
        <w:rPr>
          <w:lang w:val="en-GB"/>
        </w:rPr>
        <w:t xml:space="preserve">umanitarian </w:t>
      </w:r>
      <w:r w:rsidR="00A44F99">
        <w:rPr>
          <w:lang w:val="en-GB"/>
        </w:rPr>
        <w:t>L</w:t>
      </w:r>
      <w:r w:rsidR="00B75251">
        <w:rPr>
          <w:lang w:val="en-GB"/>
        </w:rPr>
        <w:t>aw</w:t>
      </w:r>
      <w:r w:rsidR="00A44F99">
        <w:rPr>
          <w:lang w:val="en-GB"/>
        </w:rPr>
        <w:t xml:space="preserve"> grounds. </w:t>
      </w:r>
      <w:r w:rsidR="000558CA" w:rsidRPr="00DF4A39">
        <w:rPr>
          <w:lang w:val="en-GB"/>
        </w:rPr>
        <w:t xml:space="preserve">This would have significant long-term </w:t>
      </w:r>
      <w:r w:rsidR="006F5953" w:rsidRPr="00DF4A39">
        <w:rPr>
          <w:lang w:val="en-GB"/>
        </w:rPr>
        <w:t>positive effects</w:t>
      </w:r>
      <w:r w:rsidR="000558CA" w:rsidRPr="00DF4A39">
        <w:rPr>
          <w:lang w:val="en-GB"/>
        </w:rPr>
        <w:t xml:space="preserve"> as </w:t>
      </w:r>
      <w:r w:rsidR="006F5953" w:rsidRPr="00DF4A39">
        <w:rPr>
          <w:lang w:val="en-GB"/>
        </w:rPr>
        <w:t>M</w:t>
      </w:r>
      <w:r w:rsidR="000558CA" w:rsidRPr="00DF4A39">
        <w:rPr>
          <w:lang w:val="en-GB"/>
        </w:rPr>
        <w:t xml:space="preserve">ember </w:t>
      </w:r>
      <w:r w:rsidR="006F5953" w:rsidRPr="00DF4A39">
        <w:rPr>
          <w:lang w:val="en-GB"/>
        </w:rPr>
        <w:t>S</w:t>
      </w:r>
      <w:r w:rsidR="000558CA" w:rsidRPr="00DF4A39">
        <w:rPr>
          <w:lang w:val="en-GB"/>
        </w:rPr>
        <w:t>tates would adapt their controls – and the</w:t>
      </w:r>
      <w:r w:rsidR="006F5953" w:rsidRPr="00DF4A39">
        <w:rPr>
          <w:lang w:val="en-GB"/>
        </w:rPr>
        <w:t xml:space="preserve">ir </w:t>
      </w:r>
      <w:r w:rsidR="000558CA" w:rsidRPr="00DF4A39">
        <w:rPr>
          <w:lang w:val="en-GB"/>
        </w:rPr>
        <w:t xml:space="preserve">practical implementation – while companies would increase their level of corporate </w:t>
      </w:r>
      <w:r w:rsidR="006F5953" w:rsidRPr="00DF4A39">
        <w:rPr>
          <w:lang w:val="en-GB"/>
        </w:rPr>
        <w:t xml:space="preserve">social </w:t>
      </w:r>
      <w:r w:rsidR="000558CA" w:rsidRPr="00DF4A39">
        <w:rPr>
          <w:lang w:val="en-GB"/>
        </w:rPr>
        <w:t>responsibility and all this w</w:t>
      </w:r>
      <w:r w:rsidR="00BC1583" w:rsidRPr="00DF4A39">
        <w:rPr>
          <w:lang w:val="en-GB"/>
        </w:rPr>
        <w:t xml:space="preserve">ould be done without weakening </w:t>
      </w:r>
      <w:r w:rsidR="000558CA" w:rsidRPr="00DF4A39">
        <w:rPr>
          <w:lang w:val="en-GB"/>
        </w:rPr>
        <w:t xml:space="preserve">the international regimes. </w:t>
      </w:r>
    </w:p>
    <w:p w14:paraId="7FE58A4A" w14:textId="77777777" w:rsidR="00D005AB" w:rsidRPr="00DF4A39" w:rsidRDefault="005B51E7" w:rsidP="005F1F53">
      <w:pPr>
        <w:rPr>
          <w:lang w:val="en-GB"/>
        </w:rPr>
      </w:pPr>
      <w:r w:rsidRPr="00DF4A39">
        <w:rPr>
          <w:lang w:val="en-GB"/>
        </w:rPr>
        <w:t xml:space="preserve">One new commitment could be that </w:t>
      </w:r>
      <w:r w:rsidR="00125ECD" w:rsidRPr="00DF4A39">
        <w:rPr>
          <w:lang w:val="en-GB"/>
        </w:rPr>
        <w:t>M</w:t>
      </w:r>
      <w:r w:rsidRPr="00DF4A39">
        <w:rPr>
          <w:lang w:val="en-GB"/>
        </w:rPr>
        <w:t xml:space="preserve">ember </w:t>
      </w:r>
      <w:r w:rsidR="00125ECD" w:rsidRPr="00DF4A39">
        <w:rPr>
          <w:lang w:val="en-GB"/>
        </w:rPr>
        <w:t>S</w:t>
      </w:r>
      <w:r w:rsidRPr="00DF4A39">
        <w:rPr>
          <w:lang w:val="en-GB"/>
        </w:rPr>
        <w:t xml:space="preserve">tates </w:t>
      </w:r>
      <w:r w:rsidR="007679A1" w:rsidRPr="00DF4A39">
        <w:rPr>
          <w:lang w:val="en-GB"/>
        </w:rPr>
        <w:t>make public</w:t>
      </w:r>
      <w:r w:rsidRPr="00DF4A39">
        <w:rPr>
          <w:lang w:val="en-GB"/>
        </w:rPr>
        <w:t>, at their own initiative or at request,</w:t>
      </w:r>
      <w:r w:rsidR="007679A1" w:rsidRPr="00DF4A39">
        <w:rPr>
          <w:lang w:val="en-GB"/>
        </w:rPr>
        <w:t xml:space="preserve"> </w:t>
      </w:r>
      <w:r w:rsidR="00042D55" w:rsidRPr="00DF4A39">
        <w:rPr>
          <w:lang w:val="en-GB"/>
        </w:rPr>
        <w:t>information</w:t>
      </w:r>
      <w:r w:rsidR="00BC1583" w:rsidRPr="00DF4A39">
        <w:rPr>
          <w:lang w:val="en-GB"/>
        </w:rPr>
        <w:t xml:space="preserve"> </w:t>
      </w:r>
      <w:r w:rsidR="007679A1" w:rsidRPr="00DF4A39">
        <w:rPr>
          <w:lang w:val="en-GB"/>
        </w:rPr>
        <w:t>where denials to destinations are mentioned as well as approved licenses, destination</w:t>
      </w:r>
      <w:r w:rsidRPr="00DF4A39">
        <w:rPr>
          <w:lang w:val="en-GB"/>
        </w:rPr>
        <w:t>s and</w:t>
      </w:r>
      <w:r w:rsidR="007679A1" w:rsidRPr="00DF4A39">
        <w:rPr>
          <w:lang w:val="en-GB"/>
        </w:rPr>
        <w:t xml:space="preserve"> category items.</w:t>
      </w:r>
      <w:r w:rsidR="00437D5B" w:rsidRPr="00DF4A39">
        <w:rPr>
          <w:lang w:val="en-GB"/>
        </w:rPr>
        <w:t xml:space="preserve"> </w:t>
      </w:r>
    </w:p>
    <w:p w14:paraId="23F72F92" w14:textId="77777777" w:rsidR="0001174A" w:rsidRPr="00DF4A39" w:rsidRDefault="00C423C3" w:rsidP="0014307B">
      <w:pPr>
        <w:numPr>
          <w:ilvl w:val="0"/>
          <w:numId w:val="2"/>
        </w:numPr>
        <w:rPr>
          <w:lang w:val="en-GB"/>
        </w:rPr>
      </w:pPr>
      <w:r w:rsidRPr="00DF4A39">
        <w:rPr>
          <w:lang w:val="en-GB"/>
        </w:rPr>
        <w:t>The need for legal clarity</w:t>
      </w:r>
      <w:r w:rsidR="00594141" w:rsidRPr="00DF4A39">
        <w:rPr>
          <w:lang w:val="en-GB"/>
        </w:rPr>
        <w:t xml:space="preserve"> </w:t>
      </w:r>
    </w:p>
    <w:p w14:paraId="5CE8C316" w14:textId="77777777" w:rsidR="00692476" w:rsidRPr="00DF4A39" w:rsidRDefault="00C423C3" w:rsidP="00C423C3">
      <w:pPr>
        <w:rPr>
          <w:u w:val="single"/>
          <w:lang w:val="en-GB"/>
        </w:rPr>
      </w:pPr>
      <w:r w:rsidRPr="00DF4A39">
        <w:rPr>
          <w:lang w:val="en-GB"/>
        </w:rPr>
        <w:t xml:space="preserve">We fully endorse the position in the working paper that “the Regulation itself must provide for legal clarity, foreseeability of controls for stakeholders and enforceability by national authorities”. There are </w:t>
      </w:r>
      <w:r w:rsidR="00184AFC" w:rsidRPr="00DF4A39">
        <w:rPr>
          <w:lang w:val="en-GB"/>
        </w:rPr>
        <w:t xml:space="preserve">several </w:t>
      </w:r>
      <w:r w:rsidRPr="00DF4A39">
        <w:rPr>
          <w:lang w:val="en-GB"/>
        </w:rPr>
        <w:t>elements in the proposal that do not live up to these requirements, for instance additional catch</w:t>
      </w:r>
      <w:r w:rsidR="009A55A5" w:rsidRPr="00DF4A39">
        <w:rPr>
          <w:lang w:val="en-GB"/>
        </w:rPr>
        <w:t>-</w:t>
      </w:r>
      <w:r w:rsidRPr="00DF4A39">
        <w:rPr>
          <w:lang w:val="en-GB"/>
        </w:rPr>
        <w:t>all controls (art 4.1 d) and new broad assessment criteria (art 14), which therefore should not be accepted.</w:t>
      </w:r>
      <w:r w:rsidR="00594141" w:rsidRPr="00DF4A39">
        <w:rPr>
          <w:lang w:val="en-GB"/>
        </w:rPr>
        <w:t xml:space="preserve"> </w:t>
      </w:r>
      <w:r w:rsidR="00692476" w:rsidRPr="00DF4A39">
        <w:rPr>
          <w:lang w:val="en-GB"/>
        </w:rPr>
        <w:t>It is also important to find legal clarity and a balanced approach on proposed relaxations by EU-licenses for exports to third state</w:t>
      </w:r>
      <w:r w:rsidR="00A76594" w:rsidRPr="00DF4A39">
        <w:rPr>
          <w:lang w:val="en-GB"/>
        </w:rPr>
        <w:t>s</w:t>
      </w:r>
      <w:r w:rsidR="00692476" w:rsidRPr="00DF4A39">
        <w:rPr>
          <w:lang w:val="en-GB"/>
        </w:rPr>
        <w:t xml:space="preserve">. </w:t>
      </w:r>
      <w:r w:rsidR="00692476" w:rsidRPr="00DF4A39">
        <w:rPr>
          <w:lang w:val="en-GB"/>
        </w:rPr>
        <w:br/>
      </w:r>
    </w:p>
    <w:p w14:paraId="68911508" w14:textId="77777777" w:rsidR="00702034" w:rsidRPr="00DF4A39" w:rsidRDefault="00702034" w:rsidP="0014307B">
      <w:pPr>
        <w:numPr>
          <w:ilvl w:val="0"/>
          <w:numId w:val="2"/>
        </w:numPr>
        <w:rPr>
          <w:lang w:val="en-GB"/>
        </w:rPr>
      </w:pPr>
      <w:r w:rsidRPr="00DF4A39">
        <w:rPr>
          <w:lang w:val="en-GB"/>
        </w:rPr>
        <w:t>Organising the work in the Council during the Recast Process</w:t>
      </w:r>
    </w:p>
    <w:p w14:paraId="20E0BF48" w14:textId="77777777" w:rsidR="00702034" w:rsidRPr="00DF4A39" w:rsidRDefault="00702034" w:rsidP="00702034">
      <w:pPr>
        <w:rPr>
          <w:lang w:val="en-GB"/>
        </w:rPr>
      </w:pPr>
      <w:r w:rsidRPr="00DF4A39">
        <w:rPr>
          <w:lang w:val="en-GB"/>
        </w:rPr>
        <w:t>We trust that the Presidency will</w:t>
      </w:r>
      <w:r w:rsidR="00594141" w:rsidRPr="00DF4A39">
        <w:rPr>
          <w:lang w:val="en-GB"/>
        </w:rPr>
        <w:t xml:space="preserve"> want to</w:t>
      </w:r>
      <w:r w:rsidRPr="00DF4A39">
        <w:rPr>
          <w:lang w:val="en-GB"/>
        </w:rPr>
        <w:t xml:space="preserve"> keep the Council as united as possible. Voting in the Council should be avoided, whenever possible, especially on issues relating to foreign and security policy and national security considerations.</w:t>
      </w:r>
    </w:p>
    <w:p w14:paraId="6916EBCB" w14:textId="77777777" w:rsidR="00702034" w:rsidRPr="00DF4A39" w:rsidRDefault="00D0645A" w:rsidP="00702034">
      <w:pPr>
        <w:rPr>
          <w:lang w:val="en-GB"/>
        </w:rPr>
      </w:pPr>
      <w:r w:rsidRPr="00D0645A">
        <w:t xml:space="preserve"> </w:t>
      </w:r>
      <w:r w:rsidR="00702034" w:rsidRPr="00DF4A39">
        <w:rPr>
          <w:lang w:val="en-GB"/>
        </w:rPr>
        <w:t xml:space="preserve">The EU Council key test of leadership should not be on </w:t>
      </w:r>
      <w:r w:rsidR="00594141" w:rsidRPr="00DF4A39">
        <w:rPr>
          <w:lang w:val="en-GB"/>
        </w:rPr>
        <w:t>adopting a</w:t>
      </w:r>
      <w:r w:rsidR="00702034" w:rsidRPr="00DF4A39">
        <w:rPr>
          <w:lang w:val="en-GB"/>
        </w:rPr>
        <w:t xml:space="preserve"> controversial reform of EU legislation</w:t>
      </w:r>
      <w:r w:rsidR="00594141" w:rsidRPr="00DF4A39">
        <w:rPr>
          <w:lang w:val="en-GB"/>
        </w:rPr>
        <w:t xml:space="preserve"> by a vote,</w:t>
      </w:r>
      <w:r w:rsidR="00702034" w:rsidRPr="00DF4A39">
        <w:rPr>
          <w:lang w:val="en-GB"/>
        </w:rPr>
        <w:t xml:space="preserve"> but </w:t>
      </w:r>
      <w:r w:rsidR="00A76594" w:rsidRPr="00DF4A39">
        <w:rPr>
          <w:lang w:val="en-GB"/>
        </w:rPr>
        <w:t xml:space="preserve">on </w:t>
      </w:r>
      <w:r w:rsidR="00702034" w:rsidRPr="00DF4A39">
        <w:rPr>
          <w:lang w:val="en-GB"/>
        </w:rPr>
        <w:t>finding a united common position which can also be supported by those third countries which have key roles internationally, thus making the European views shape the export controls globally.</w:t>
      </w:r>
      <w:r w:rsidR="00A76594" w:rsidRPr="00DF4A39">
        <w:rPr>
          <w:lang w:val="en-GB"/>
        </w:rPr>
        <w:t xml:space="preserve"> </w:t>
      </w:r>
      <w:r w:rsidR="00702034" w:rsidRPr="00DF4A39">
        <w:rPr>
          <w:lang w:val="en-GB"/>
        </w:rPr>
        <w:t xml:space="preserve">       </w:t>
      </w:r>
    </w:p>
    <w:p w14:paraId="2F60C541" w14:textId="77777777" w:rsidR="00702034" w:rsidRPr="00DF4A39" w:rsidRDefault="00702034" w:rsidP="005F1F53">
      <w:pPr>
        <w:rPr>
          <w:u w:val="single"/>
          <w:lang w:val="en-GB"/>
        </w:rPr>
      </w:pPr>
    </w:p>
    <w:p w14:paraId="2E7C27C8" w14:textId="77777777" w:rsidR="00411398" w:rsidRPr="00DF4A39" w:rsidRDefault="00411398" w:rsidP="0014307B">
      <w:pPr>
        <w:numPr>
          <w:ilvl w:val="0"/>
          <w:numId w:val="2"/>
        </w:numPr>
        <w:rPr>
          <w:u w:val="single"/>
          <w:lang w:val="en-GB"/>
        </w:rPr>
      </w:pPr>
      <w:r w:rsidRPr="00DF4A39">
        <w:rPr>
          <w:u w:val="single"/>
          <w:lang w:val="en-GB"/>
        </w:rPr>
        <w:lastRenderedPageBreak/>
        <w:t>Proposed Way Forward</w:t>
      </w:r>
      <w:r w:rsidR="007509C0" w:rsidRPr="00DF4A39">
        <w:rPr>
          <w:u w:val="single"/>
          <w:lang w:val="en-GB"/>
        </w:rPr>
        <w:t xml:space="preserve"> </w:t>
      </w:r>
    </w:p>
    <w:p w14:paraId="6C0EDCF9" w14:textId="77777777" w:rsidR="00AE664D" w:rsidRPr="00DF4A39" w:rsidRDefault="003F13CB" w:rsidP="00C3723C">
      <w:pPr>
        <w:rPr>
          <w:u w:val="single"/>
          <w:lang w:val="en-GB"/>
        </w:rPr>
      </w:pPr>
      <w:r w:rsidRPr="00DF4A39">
        <w:rPr>
          <w:lang w:val="en-GB"/>
        </w:rPr>
        <w:t xml:space="preserve">For the reasons outlined in this paper the following </w:t>
      </w:r>
      <w:r w:rsidR="00906556" w:rsidRPr="00DF4A39">
        <w:rPr>
          <w:u w:val="single"/>
          <w:lang w:val="en-GB"/>
        </w:rPr>
        <w:t>options</w:t>
      </w:r>
      <w:r w:rsidR="0014753B" w:rsidRPr="00DF4A39">
        <w:rPr>
          <w:u w:val="single"/>
          <w:lang w:val="en-GB"/>
        </w:rPr>
        <w:t xml:space="preserve"> are proposed</w:t>
      </w:r>
      <w:r w:rsidR="00C71C68" w:rsidRPr="00F51D33">
        <w:rPr>
          <w:lang w:val="en-GB"/>
        </w:rPr>
        <w:t xml:space="preserve"> for </w:t>
      </w:r>
      <w:r w:rsidR="00906556" w:rsidRPr="00DF4A39">
        <w:rPr>
          <w:lang w:val="en-GB"/>
        </w:rPr>
        <w:t>Member States</w:t>
      </w:r>
      <w:r w:rsidR="003F505D">
        <w:rPr>
          <w:lang w:val="en-GB"/>
        </w:rPr>
        <w:t xml:space="preserve"> to</w:t>
      </w:r>
      <w:r w:rsidR="00906556" w:rsidRPr="00DF4A39">
        <w:rPr>
          <w:lang w:val="en-GB"/>
        </w:rPr>
        <w:t xml:space="preserve"> consider</w:t>
      </w:r>
      <w:r w:rsidR="00AE664D" w:rsidRPr="00DF4A39">
        <w:rPr>
          <w:lang w:val="en-GB"/>
        </w:rPr>
        <w:t>:</w:t>
      </w:r>
      <w:r w:rsidR="00AE664D" w:rsidRPr="00DF4A39">
        <w:rPr>
          <w:u w:val="single"/>
          <w:lang w:val="en-GB"/>
        </w:rPr>
        <w:t xml:space="preserve"> </w:t>
      </w:r>
    </w:p>
    <w:p w14:paraId="11403AF0" w14:textId="77777777" w:rsidR="0014753B" w:rsidRPr="00DF4A39" w:rsidRDefault="0014753B" w:rsidP="0014753B">
      <w:pPr>
        <w:rPr>
          <w:lang w:val="en-GB"/>
        </w:rPr>
      </w:pPr>
      <w:r w:rsidRPr="00DF4A39">
        <w:rPr>
          <w:lang w:val="en-GB"/>
        </w:rPr>
        <w:t xml:space="preserve">1) </w:t>
      </w:r>
      <w:bookmarkStart w:id="1" w:name="_Hlk507223565"/>
      <w:r w:rsidR="003F505D">
        <w:rPr>
          <w:lang w:val="en-GB"/>
        </w:rPr>
        <w:t>T</w:t>
      </w:r>
      <w:r w:rsidR="00D952B0">
        <w:rPr>
          <w:lang w:val="en-GB"/>
        </w:rPr>
        <w:t xml:space="preserve">o recognize in </w:t>
      </w:r>
      <w:r w:rsidR="00ED0182" w:rsidRPr="00DF4A39">
        <w:rPr>
          <w:lang w:val="en-GB"/>
        </w:rPr>
        <w:t xml:space="preserve">Council </w:t>
      </w:r>
      <w:r w:rsidR="00AE664D" w:rsidRPr="00DF4A39">
        <w:rPr>
          <w:lang w:val="en-GB"/>
        </w:rPr>
        <w:t>that cyber-surveillance</w:t>
      </w:r>
      <w:r w:rsidR="008405A0" w:rsidRPr="00DF4A39">
        <w:rPr>
          <w:lang w:val="en-GB"/>
        </w:rPr>
        <w:t xml:space="preserve"> technolog</w:t>
      </w:r>
      <w:r w:rsidR="00C71C68" w:rsidRPr="00DF4A39">
        <w:rPr>
          <w:lang w:val="en-GB"/>
        </w:rPr>
        <w:t>ies</w:t>
      </w:r>
      <w:r w:rsidR="00AE664D" w:rsidRPr="00DF4A39">
        <w:rPr>
          <w:lang w:val="en-GB"/>
        </w:rPr>
        <w:t xml:space="preserve"> </w:t>
      </w:r>
      <w:r w:rsidR="0016636D" w:rsidRPr="00DF4A39">
        <w:rPr>
          <w:lang w:val="en-GB"/>
        </w:rPr>
        <w:t xml:space="preserve">could be </w:t>
      </w:r>
      <w:r w:rsidR="00897385" w:rsidRPr="00DF4A39">
        <w:rPr>
          <w:lang w:val="en-GB"/>
        </w:rPr>
        <w:t>mis</w:t>
      </w:r>
      <w:r w:rsidR="0016636D" w:rsidRPr="00DF4A39">
        <w:rPr>
          <w:lang w:val="en-GB"/>
        </w:rPr>
        <w:t xml:space="preserve">used in connection with </w:t>
      </w:r>
      <w:r w:rsidR="0012647F" w:rsidRPr="00DF4A39">
        <w:rPr>
          <w:lang w:val="en-GB"/>
        </w:rPr>
        <w:t>seriou</w:t>
      </w:r>
      <w:r w:rsidR="0016636D" w:rsidRPr="00DF4A39">
        <w:rPr>
          <w:lang w:val="en-GB"/>
        </w:rPr>
        <w:t xml:space="preserve">s </w:t>
      </w:r>
      <w:r w:rsidR="0072685A" w:rsidRPr="00DF4A39">
        <w:rPr>
          <w:lang w:val="en-GB"/>
        </w:rPr>
        <w:t xml:space="preserve">violations of </w:t>
      </w:r>
      <w:r w:rsidR="0016636D" w:rsidRPr="00DF4A39">
        <w:rPr>
          <w:lang w:val="en-GB"/>
        </w:rPr>
        <w:t xml:space="preserve">human rights </w:t>
      </w:r>
      <w:r w:rsidR="0072685A" w:rsidRPr="00DF4A39">
        <w:rPr>
          <w:lang w:val="en-GB"/>
        </w:rPr>
        <w:t>and international humanitarian law</w:t>
      </w:r>
      <w:r w:rsidR="0016636D" w:rsidRPr="00DF4A39">
        <w:rPr>
          <w:lang w:val="en-GB"/>
        </w:rPr>
        <w:t xml:space="preserve"> </w:t>
      </w:r>
      <w:r w:rsidR="0012647F" w:rsidRPr="00DF4A39">
        <w:rPr>
          <w:lang w:val="en-GB"/>
        </w:rPr>
        <w:t>in repressive states</w:t>
      </w:r>
      <w:bookmarkEnd w:id="1"/>
      <w:r w:rsidR="003F505D">
        <w:rPr>
          <w:lang w:val="en-GB"/>
        </w:rPr>
        <w:t xml:space="preserve"> and that m</w:t>
      </w:r>
      <w:r w:rsidR="00897385" w:rsidRPr="00DF4A39">
        <w:rPr>
          <w:lang w:val="en-GB"/>
        </w:rPr>
        <w:t>isused cyber-surveillance technology can also create risks to essential security interests of the EU and its Member States.</w:t>
      </w:r>
      <w:r w:rsidRPr="00DF4A39">
        <w:rPr>
          <w:lang w:val="en-GB"/>
        </w:rPr>
        <w:t xml:space="preserve"> </w:t>
      </w:r>
    </w:p>
    <w:p w14:paraId="6821D40A" w14:textId="77777777" w:rsidR="00E92546" w:rsidRPr="00DF4A39" w:rsidRDefault="0014753B" w:rsidP="008E2EE1">
      <w:pPr>
        <w:rPr>
          <w:lang w:val="en-GB"/>
        </w:rPr>
      </w:pPr>
      <w:r w:rsidRPr="00DF4A39">
        <w:rPr>
          <w:lang w:val="en-GB"/>
        </w:rPr>
        <w:t xml:space="preserve">2) </w:t>
      </w:r>
      <w:r w:rsidR="003F505D">
        <w:rPr>
          <w:lang w:val="en-GB"/>
        </w:rPr>
        <w:t>B</w:t>
      </w:r>
      <w:r w:rsidR="00906556" w:rsidRPr="00DF4A39">
        <w:rPr>
          <w:lang w:val="en-GB"/>
        </w:rPr>
        <w:t xml:space="preserve">ased on an evaluation of EU </w:t>
      </w:r>
      <w:r w:rsidR="00F14DEF" w:rsidRPr="00DF4A39">
        <w:rPr>
          <w:lang w:val="en-GB"/>
        </w:rPr>
        <w:t xml:space="preserve">restrictive </w:t>
      </w:r>
      <w:r w:rsidR="00906556" w:rsidRPr="00DF4A39">
        <w:rPr>
          <w:lang w:val="en-GB"/>
        </w:rPr>
        <w:t>measures already in place</w:t>
      </w:r>
      <w:r w:rsidR="003F505D">
        <w:rPr>
          <w:lang w:val="en-GB"/>
        </w:rPr>
        <w:t>,</w:t>
      </w:r>
      <w:r w:rsidR="00906556" w:rsidRPr="00DF4A39">
        <w:rPr>
          <w:lang w:val="en-GB"/>
        </w:rPr>
        <w:t xml:space="preserve"> </w:t>
      </w:r>
      <w:r w:rsidR="00D952B0">
        <w:rPr>
          <w:lang w:val="en-GB"/>
        </w:rPr>
        <w:t>to</w:t>
      </w:r>
      <w:r w:rsidR="00906556" w:rsidRPr="00DF4A39">
        <w:rPr>
          <w:lang w:val="en-GB"/>
        </w:rPr>
        <w:t xml:space="preserve"> </w:t>
      </w:r>
      <w:r w:rsidR="00897385" w:rsidRPr="00DF4A39">
        <w:rPr>
          <w:lang w:val="en-GB"/>
        </w:rPr>
        <w:t>develop</w:t>
      </w:r>
      <w:r w:rsidR="00AE664D" w:rsidRPr="00DF4A39">
        <w:rPr>
          <w:lang w:val="en-GB"/>
        </w:rPr>
        <w:t xml:space="preserve"> smarter and more effective </w:t>
      </w:r>
      <w:r w:rsidR="00AC363A" w:rsidRPr="00DF4A39">
        <w:rPr>
          <w:lang w:val="en-GB"/>
        </w:rPr>
        <w:t>EU</w:t>
      </w:r>
      <w:r w:rsidR="00F14DEF" w:rsidRPr="00DF4A39">
        <w:rPr>
          <w:lang w:val="en-GB"/>
        </w:rPr>
        <w:t xml:space="preserve"> </w:t>
      </w:r>
      <w:r w:rsidR="00AE664D" w:rsidRPr="00DF4A39">
        <w:rPr>
          <w:lang w:val="en-GB"/>
        </w:rPr>
        <w:t xml:space="preserve">sanctions </w:t>
      </w:r>
      <w:r w:rsidR="003F20E2">
        <w:rPr>
          <w:lang w:val="en-GB"/>
        </w:rPr>
        <w:t xml:space="preserve">controls </w:t>
      </w:r>
      <w:r w:rsidR="00AE664D" w:rsidRPr="00DF4A39">
        <w:rPr>
          <w:lang w:val="en-GB"/>
        </w:rPr>
        <w:t xml:space="preserve">on </w:t>
      </w:r>
      <w:r w:rsidR="00EA108B" w:rsidRPr="00DF4A39">
        <w:rPr>
          <w:lang w:val="en-GB"/>
        </w:rPr>
        <w:t>c</w:t>
      </w:r>
      <w:r w:rsidR="00AC363A" w:rsidRPr="00DF4A39">
        <w:rPr>
          <w:lang w:val="en-GB"/>
        </w:rPr>
        <w:t>yber-surveillance technologies</w:t>
      </w:r>
      <w:r w:rsidR="003F20E2">
        <w:rPr>
          <w:lang w:val="en-GB"/>
        </w:rPr>
        <w:t>, including those not controlled by the Wassenaar Agreement,</w:t>
      </w:r>
      <w:r w:rsidR="00AC363A" w:rsidRPr="00DF4A39">
        <w:rPr>
          <w:lang w:val="en-GB"/>
        </w:rPr>
        <w:t xml:space="preserve"> which </w:t>
      </w:r>
      <w:r w:rsidR="003F20E2">
        <w:rPr>
          <w:lang w:val="en-GB"/>
        </w:rPr>
        <w:t>are likely to be</w:t>
      </w:r>
      <w:r w:rsidR="00AC363A" w:rsidRPr="00DF4A39">
        <w:rPr>
          <w:lang w:val="en-GB"/>
        </w:rPr>
        <w:t xml:space="preserve"> used in connection with serious violation</w:t>
      </w:r>
      <w:r w:rsidR="0097585C">
        <w:rPr>
          <w:lang w:val="en-GB"/>
        </w:rPr>
        <w:t>s of</w:t>
      </w:r>
      <w:r w:rsidR="00AC363A" w:rsidRPr="00DF4A39">
        <w:rPr>
          <w:lang w:val="en-GB"/>
        </w:rPr>
        <w:t xml:space="preserve"> human rights and</w:t>
      </w:r>
      <w:r w:rsidR="00E92546" w:rsidRPr="00DF4A39">
        <w:rPr>
          <w:lang w:val="en-GB"/>
        </w:rPr>
        <w:t xml:space="preserve"> international humanitarian law</w:t>
      </w:r>
      <w:r w:rsidR="00EA108B" w:rsidRPr="00DF4A39">
        <w:rPr>
          <w:lang w:val="en-GB"/>
        </w:rPr>
        <w:t xml:space="preserve">. </w:t>
      </w:r>
    </w:p>
    <w:p w14:paraId="74D06F14" w14:textId="77777777" w:rsidR="004B6CF0" w:rsidRPr="00DF4A39" w:rsidRDefault="00E92546" w:rsidP="00AE664D">
      <w:pPr>
        <w:rPr>
          <w:lang w:val="en-GB"/>
        </w:rPr>
      </w:pPr>
      <w:r w:rsidRPr="00DF4A39">
        <w:rPr>
          <w:lang w:val="en-GB"/>
        </w:rPr>
        <w:t xml:space="preserve">3) </w:t>
      </w:r>
      <w:r w:rsidR="00D952B0">
        <w:rPr>
          <w:lang w:val="en-GB"/>
        </w:rPr>
        <w:t>To</w:t>
      </w:r>
      <w:r w:rsidR="00906556" w:rsidRPr="00DF4A39">
        <w:rPr>
          <w:lang w:val="en-GB"/>
        </w:rPr>
        <w:t xml:space="preserve"> </w:t>
      </w:r>
      <w:r w:rsidR="00A76594" w:rsidRPr="00DF4A39">
        <w:rPr>
          <w:lang w:val="en-GB"/>
        </w:rPr>
        <w:t>make</w:t>
      </w:r>
      <w:r w:rsidR="00906556" w:rsidRPr="00DF4A39">
        <w:rPr>
          <w:lang w:val="en-GB"/>
        </w:rPr>
        <w:t xml:space="preserve"> </w:t>
      </w:r>
      <w:r w:rsidR="00AE664D" w:rsidRPr="00DF4A39">
        <w:rPr>
          <w:lang w:val="en-GB"/>
        </w:rPr>
        <w:t>concerted efforts in the international export control regimes</w:t>
      </w:r>
      <w:r w:rsidR="00A76594" w:rsidRPr="00DF4A39">
        <w:rPr>
          <w:lang w:val="en-GB"/>
        </w:rPr>
        <w:t xml:space="preserve"> </w:t>
      </w:r>
      <w:r w:rsidR="009A55A5" w:rsidRPr="00DF4A39">
        <w:rPr>
          <w:lang w:val="en-GB"/>
        </w:rPr>
        <w:t xml:space="preserve">to </w:t>
      </w:r>
      <w:r w:rsidR="00A76594" w:rsidRPr="00DF4A39">
        <w:rPr>
          <w:lang w:val="en-GB"/>
        </w:rPr>
        <w:t>address the issues relating to cyber-surveillance</w:t>
      </w:r>
      <w:r w:rsidR="00774224">
        <w:rPr>
          <w:lang w:val="en-GB"/>
        </w:rPr>
        <w:t xml:space="preserve"> items. </w:t>
      </w:r>
      <w:r w:rsidR="00A76594" w:rsidRPr="00DF4A39">
        <w:rPr>
          <w:lang w:val="en-GB"/>
        </w:rPr>
        <w:t xml:space="preserve"> A</w:t>
      </w:r>
      <w:r w:rsidR="00F14DEF" w:rsidRPr="00DF4A39">
        <w:rPr>
          <w:lang w:val="en-GB"/>
        </w:rPr>
        <w:t xml:space="preserve">n EU </w:t>
      </w:r>
      <w:r w:rsidR="00177F8D">
        <w:rPr>
          <w:lang w:val="en-GB"/>
        </w:rPr>
        <w:t>c</w:t>
      </w:r>
      <w:r w:rsidR="00F14DEF" w:rsidRPr="00DF4A39">
        <w:rPr>
          <w:lang w:val="en-GB"/>
        </w:rPr>
        <w:t xml:space="preserve">ommon </w:t>
      </w:r>
      <w:r w:rsidR="00177F8D">
        <w:rPr>
          <w:lang w:val="en-GB"/>
        </w:rPr>
        <w:t>approach</w:t>
      </w:r>
      <w:r w:rsidR="00F14DEF" w:rsidRPr="00DF4A39">
        <w:rPr>
          <w:lang w:val="en-GB"/>
        </w:rPr>
        <w:t xml:space="preserve"> on general support for cyber-surveillance listing in </w:t>
      </w:r>
      <w:r w:rsidR="008405A0" w:rsidRPr="00DF4A39">
        <w:rPr>
          <w:lang w:val="en-GB"/>
        </w:rPr>
        <w:t>the</w:t>
      </w:r>
      <w:r w:rsidR="00AE664D" w:rsidRPr="00DF4A39">
        <w:rPr>
          <w:lang w:val="en-GB"/>
        </w:rPr>
        <w:t xml:space="preserve"> Wassenaa</w:t>
      </w:r>
      <w:r w:rsidR="005C1938" w:rsidRPr="00DF4A39">
        <w:rPr>
          <w:lang w:val="en-GB"/>
        </w:rPr>
        <w:t xml:space="preserve">r </w:t>
      </w:r>
      <w:r w:rsidR="009E7819" w:rsidRPr="00DF4A39">
        <w:rPr>
          <w:lang w:val="en-GB"/>
        </w:rPr>
        <w:t>A</w:t>
      </w:r>
      <w:r w:rsidR="00AE664D" w:rsidRPr="00DF4A39">
        <w:rPr>
          <w:lang w:val="en-GB"/>
        </w:rPr>
        <w:t>rrangement</w:t>
      </w:r>
      <w:r w:rsidR="00A76594" w:rsidRPr="00DF4A39">
        <w:rPr>
          <w:lang w:val="en-GB"/>
        </w:rPr>
        <w:t xml:space="preserve"> </w:t>
      </w:r>
      <w:r w:rsidR="009A55A5" w:rsidRPr="00DF4A39">
        <w:rPr>
          <w:lang w:val="en-GB"/>
        </w:rPr>
        <w:t>could be considered</w:t>
      </w:r>
      <w:r w:rsidR="00B75251">
        <w:rPr>
          <w:lang w:val="en-GB"/>
        </w:rPr>
        <w:t>.</w:t>
      </w:r>
      <w:r w:rsidR="00B75251" w:rsidDel="00B75251">
        <w:rPr>
          <w:lang w:val="en-GB"/>
        </w:rPr>
        <w:t xml:space="preserve"> </w:t>
      </w:r>
    </w:p>
    <w:p w14:paraId="7B423E3C" w14:textId="77777777" w:rsidR="004B6CF0" w:rsidRPr="00DF4A39" w:rsidRDefault="00147199" w:rsidP="00AE664D">
      <w:pPr>
        <w:rPr>
          <w:lang w:val="en-GB"/>
        </w:rPr>
      </w:pPr>
      <w:r>
        <w:rPr>
          <w:lang w:val="en-GB"/>
        </w:rPr>
        <w:t>4</w:t>
      </w:r>
      <w:r w:rsidR="004B6CF0" w:rsidRPr="00DF4A39">
        <w:rPr>
          <w:lang w:val="en-GB"/>
        </w:rPr>
        <w:t xml:space="preserve">) </w:t>
      </w:r>
      <w:r w:rsidR="00D952B0">
        <w:rPr>
          <w:lang w:val="en-GB"/>
        </w:rPr>
        <w:t>To</w:t>
      </w:r>
      <w:r w:rsidR="00ED0182" w:rsidRPr="00DF4A39">
        <w:rPr>
          <w:lang w:val="en-GB"/>
        </w:rPr>
        <w:t xml:space="preserve"> </w:t>
      </w:r>
      <w:r w:rsidR="00906556" w:rsidRPr="00DF4A39">
        <w:rPr>
          <w:lang w:val="en-GB"/>
        </w:rPr>
        <w:t>explore the extended use of national measures in the context of Article 8</w:t>
      </w:r>
      <w:r w:rsidR="00F14DEF" w:rsidRPr="00DF4A39">
        <w:rPr>
          <w:lang w:val="en-GB"/>
        </w:rPr>
        <w:t xml:space="preserve">, which </w:t>
      </w:r>
      <w:r w:rsidR="00906556" w:rsidRPr="00DF4A39">
        <w:rPr>
          <w:lang w:val="en-GB"/>
        </w:rPr>
        <w:t xml:space="preserve">may be adapted to facilitate this option. Member States </w:t>
      </w:r>
      <w:r w:rsidR="00D952B0">
        <w:rPr>
          <w:lang w:val="en-GB"/>
        </w:rPr>
        <w:t>could</w:t>
      </w:r>
      <w:r w:rsidR="00D952B0" w:rsidRPr="00DF4A39">
        <w:rPr>
          <w:lang w:val="en-GB"/>
        </w:rPr>
        <w:t xml:space="preserve"> </w:t>
      </w:r>
      <w:r w:rsidR="00ED0182" w:rsidRPr="00DF4A39">
        <w:rPr>
          <w:lang w:val="en-GB"/>
        </w:rPr>
        <w:t>engage in</w:t>
      </w:r>
      <w:r w:rsidR="003F13CB" w:rsidRPr="00DF4A39">
        <w:rPr>
          <w:lang w:val="en-GB"/>
        </w:rPr>
        <w:t xml:space="preserve"> p</w:t>
      </w:r>
      <w:r w:rsidR="004B6CF0" w:rsidRPr="00DF4A39">
        <w:rPr>
          <w:lang w:val="en-GB"/>
        </w:rPr>
        <w:t>eer-to-peer exchange to learn from those Member States which have national implementation of cyber-surveillance controls under Art</w:t>
      </w:r>
      <w:r w:rsidR="009A55A5" w:rsidRPr="00DF4A39">
        <w:rPr>
          <w:lang w:val="en-GB"/>
        </w:rPr>
        <w:t>.</w:t>
      </w:r>
      <w:r w:rsidR="004B6CF0" w:rsidRPr="00DF4A39">
        <w:rPr>
          <w:lang w:val="en-GB"/>
        </w:rPr>
        <w:t xml:space="preserve"> 8 of the EU Regulation</w:t>
      </w:r>
      <w:r w:rsidR="00ED0182" w:rsidRPr="00DF4A39">
        <w:rPr>
          <w:lang w:val="en-GB"/>
        </w:rPr>
        <w:t>, including s</w:t>
      </w:r>
      <w:r w:rsidR="004B6CF0" w:rsidRPr="00DF4A39">
        <w:rPr>
          <w:lang w:val="en-GB"/>
        </w:rPr>
        <w:t>haring all relevant denials in the DUeS</w:t>
      </w:r>
      <w:r w:rsidR="00ED0182" w:rsidRPr="00DF4A39">
        <w:rPr>
          <w:lang w:val="en-GB"/>
        </w:rPr>
        <w:t>, as appropriate</w:t>
      </w:r>
      <w:r w:rsidR="004B6CF0" w:rsidRPr="00DF4A39">
        <w:rPr>
          <w:lang w:val="en-GB"/>
        </w:rPr>
        <w:t>.</w:t>
      </w:r>
    </w:p>
    <w:p w14:paraId="375A7A42" w14:textId="77777777" w:rsidR="004B6CF0" w:rsidRPr="00DF4A39" w:rsidRDefault="00147199" w:rsidP="00AE664D">
      <w:pPr>
        <w:rPr>
          <w:lang w:val="en-GB"/>
        </w:rPr>
      </w:pPr>
      <w:r>
        <w:rPr>
          <w:lang w:val="en-GB"/>
        </w:rPr>
        <w:t>5</w:t>
      </w:r>
      <w:r w:rsidR="004B6CF0" w:rsidRPr="00DF4A39">
        <w:rPr>
          <w:lang w:val="en-GB"/>
        </w:rPr>
        <w:t xml:space="preserve">) </w:t>
      </w:r>
      <w:r w:rsidR="00D952B0">
        <w:rPr>
          <w:lang w:val="en-GB"/>
        </w:rPr>
        <w:t>To</w:t>
      </w:r>
      <w:r w:rsidR="003F13CB" w:rsidRPr="00DF4A39">
        <w:rPr>
          <w:lang w:val="en-GB"/>
        </w:rPr>
        <w:t xml:space="preserve"> increase transparency in EU export control, for example by mak</w:t>
      </w:r>
      <w:r w:rsidR="00D952B0">
        <w:rPr>
          <w:lang w:val="en-GB"/>
        </w:rPr>
        <w:t>ing</w:t>
      </w:r>
      <w:r w:rsidR="003F13CB" w:rsidRPr="00DF4A39">
        <w:rPr>
          <w:lang w:val="en-GB"/>
        </w:rPr>
        <w:t xml:space="preserve"> public at Member States’ </w:t>
      </w:r>
      <w:r w:rsidR="004B6CF0" w:rsidRPr="00DF4A39">
        <w:rPr>
          <w:lang w:val="en-GB"/>
        </w:rPr>
        <w:t>own initiative or at request, information where denials to destinations are mentioned as well as approved licenses, destinations and category items</w:t>
      </w:r>
      <w:r w:rsidR="00ED0182" w:rsidRPr="00DF4A39">
        <w:rPr>
          <w:lang w:val="en-GB"/>
        </w:rPr>
        <w:t>, as appropriate</w:t>
      </w:r>
      <w:r w:rsidR="004B6CF0" w:rsidRPr="00DF4A39">
        <w:rPr>
          <w:lang w:val="en-GB"/>
        </w:rPr>
        <w:t>.</w:t>
      </w:r>
    </w:p>
    <w:p w14:paraId="25111690" w14:textId="77777777" w:rsidR="00843C3B" w:rsidRPr="00DF4A39" w:rsidRDefault="00906556" w:rsidP="00345115">
      <w:pPr>
        <w:rPr>
          <w:lang w:val="en-GB"/>
        </w:rPr>
      </w:pPr>
      <w:r w:rsidRPr="00DF4A39">
        <w:rPr>
          <w:lang w:val="en-GB"/>
        </w:rPr>
        <w:t xml:space="preserve">The options above </w:t>
      </w:r>
      <w:r w:rsidR="00D952B0">
        <w:rPr>
          <w:lang w:val="en-GB"/>
        </w:rPr>
        <w:t>could</w:t>
      </w:r>
      <w:r w:rsidR="00D952B0" w:rsidRPr="00DF4A39">
        <w:rPr>
          <w:lang w:val="en-GB"/>
        </w:rPr>
        <w:t xml:space="preserve"> </w:t>
      </w:r>
      <w:r w:rsidRPr="00DF4A39">
        <w:rPr>
          <w:lang w:val="en-GB"/>
        </w:rPr>
        <w:t>be manifested in Council Conclusions (Foreign Affairs - Trade) upon adoption of the recast.</w:t>
      </w:r>
    </w:p>
    <w:p w14:paraId="1B9B4AF6" w14:textId="77777777" w:rsidR="00D005AB" w:rsidRPr="00DF4A39" w:rsidRDefault="00D005AB" w:rsidP="00345115">
      <w:pPr>
        <w:rPr>
          <w:lang w:val="en-GB"/>
        </w:rPr>
      </w:pPr>
    </w:p>
    <w:sectPr w:rsidR="00D005AB" w:rsidRPr="00DF4A39">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2D71B2" w14:textId="77777777" w:rsidR="00E84675" w:rsidRDefault="00E84675" w:rsidP="00C62DAB">
      <w:pPr>
        <w:spacing w:after="0" w:line="240" w:lineRule="auto"/>
      </w:pPr>
      <w:r>
        <w:separator/>
      </w:r>
    </w:p>
    <w:p w14:paraId="106FA7A9" w14:textId="77777777" w:rsidR="00E84675" w:rsidRDefault="00E84675"/>
  </w:endnote>
  <w:endnote w:type="continuationSeparator" w:id="0">
    <w:p w14:paraId="0F91DEC0" w14:textId="77777777" w:rsidR="00E84675" w:rsidRDefault="00E84675" w:rsidP="00C62DAB">
      <w:pPr>
        <w:spacing w:after="0" w:line="240" w:lineRule="auto"/>
      </w:pPr>
      <w:r>
        <w:continuationSeparator/>
      </w:r>
    </w:p>
    <w:p w14:paraId="6A1B2BA9" w14:textId="77777777" w:rsidR="00E84675" w:rsidRDefault="00E84675"/>
  </w:endnote>
  <w:endnote w:type="continuationNotice" w:id="1">
    <w:p w14:paraId="1B1C8D44" w14:textId="77777777" w:rsidR="00E84675" w:rsidRDefault="00E84675">
      <w:pPr>
        <w:spacing w:after="0" w:line="240" w:lineRule="auto"/>
      </w:pPr>
    </w:p>
    <w:p w14:paraId="31642965" w14:textId="77777777" w:rsidR="00E84675" w:rsidRDefault="00E84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D71F5" w14:textId="77777777" w:rsidR="00AD2F27" w:rsidRDefault="00AD2F2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E82A7" w14:textId="77777777" w:rsidR="00AD2F27" w:rsidRDefault="00AD2F2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3DEA4" w14:textId="77777777" w:rsidR="00AD2F27" w:rsidRDefault="00AD2F2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DF387" w14:textId="77777777" w:rsidR="00E84675" w:rsidRDefault="00E84675" w:rsidP="00C62DAB">
      <w:pPr>
        <w:spacing w:after="0" w:line="240" w:lineRule="auto"/>
      </w:pPr>
      <w:r>
        <w:separator/>
      </w:r>
    </w:p>
    <w:p w14:paraId="023459B7" w14:textId="77777777" w:rsidR="00E84675" w:rsidRDefault="00E84675"/>
  </w:footnote>
  <w:footnote w:type="continuationSeparator" w:id="0">
    <w:p w14:paraId="326A8C7E" w14:textId="77777777" w:rsidR="00E84675" w:rsidRDefault="00E84675" w:rsidP="00C62DAB">
      <w:pPr>
        <w:spacing w:after="0" w:line="240" w:lineRule="auto"/>
      </w:pPr>
      <w:r>
        <w:continuationSeparator/>
      </w:r>
    </w:p>
    <w:p w14:paraId="3C9C9823" w14:textId="77777777" w:rsidR="00E84675" w:rsidRDefault="00E84675"/>
  </w:footnote>
  <w:footnote w:type="continuationNotice" w:id="1">
    <w:p w14:paraId="3BC66561" w14:textId="77777777" w:rsidR="00E84675" w:rsidRDefault="00E84675">
      <w:pPr>
        <w:spacing w:after="0" w:line="240" w:lineRule="auto"/>
      </w:pPr>
    </w:p>
    <w:p w14:paraId="452C0B16" w14:textId="77777777" w:rsidR="00E84675" w:rsidRDefault="00E84675"/>
  </w:footnote>
  <w:footnote w:id="2">
    <w:p w14:paraId="6EC83C02" w14:textId="77777777" w:rsidR="00AD2F27" w:rsidRPr="009D393B" w:rsidRDefault="00AD2F27">
      <w:pPr>
        <w:pStyle w:val="Notedebasdepage"/>
      </w:pPr>
      <w:r>
        <w:rPr>
          <w:rStyle w:val="Appelnotedebasdep"/>
        </w:rPr>
        <w:footnoteRef/>
      </w:r>
      <w:r>
        <w:t xml:space="preserve"> </w:t>
      </w:r>
      <w:r w:rsidRPr="003F505D">
        <w:t xml:space="preserve">EC Impact assessment </w:t>
      </w:r>
      <w:r>
        <w:t>on the recast (</w:t>
      </w:r>
      <w:r w:rsidRPr="00954DA1">
        <w:t>12785/16</w:t>
      </w:r>
      <w:r>
        <w:t xml:space="preserve">, September 2016) </w:t>
      </w:r>
      <w:r w:rsidRPr="003F505D">
        <w:t>p. 19</w:t>
      </w:r>
      <w:r>
        <w:t>-21</w:t>
      </w:r>
      <w:r w:rsidRPr="003F505D">
        <w:t xml:space="preserve"> and </w:t>
      </w:r>
      <w:r>
        <w:t xml:space="preserve">Ecovry’s and </w:t>
      </w:r>
      <w:r w:rsidRPr="003F505D">
        <w:t>Sipri’s study FINAL REPORT Data and information collection for EU dual-use export control policy review</w:t>
      </w:r>
      <w:r>
        <w:t xml:space="preserve"> (November 2015)</w:t>
      </w:r>
      <w:r w:rsidRPr="003F505D">
        <w:t xml:space="preserve"> p. 48]</w:t>
      </w:r>
    </w:p>
  </w:footnote>
  <w:footnote w:id="3">
    <w:p w14:paraId="12B2FEB5" w14:textId="0E3BF5B8" w:rsidR="00563FD9" w:rsidRPr="00563FD9" w:rsidRDefault="00563FD9">
      <w:pPr>
        <w:pStyle w:val="Notedebasdepage"/>
      </w:pPr>
      <w:r>
        <w:rPr>
          <w:rStyle w:val="Appelnotedebasdep"/>
        </w:rPr>
        <w:footnoteRef/>
      </w:r>
      <w:r>
        <w:t xml:space="preserve"> </w:t>
      </w:r>
      <w:r w:rsidRPr="00412000">
        <w:t xml:space="preserve">Brazil, Russia, India, China and South Africa form </w:t>
      </w:r>
      <w:r>
        <w:t>the group “</w:t>
      </w:r>
      <w:r w:rsidRPr="00563FD9">
        <w:t>BRICS</w:t>
      </w:r>
      <w:r>
        <w:t>”</w:t>
      </w:r>
      <w:r w:rsidRPr="00563FD9">
        <w:t>, an association of five major emerging national economies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5E638" w14:textId="3608617E" w:rsidR="00AD2F27" w:rsidRDefault="00AD2F27">
    <w:pPr>
      <w:pStyle w:val="En-tte"/>
    </w:pPr>
  </w:p>
  <w:p w14:paraId="7FEDC6EF" w14:textId="77777777" w:rsidR="00AD2F27" w:rsidRDefault="00AD2F2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89C6D" w14:textId="206EF0DA" w:rsidR="00AD2F27" w:rsidRDefault="00AD2F27">
    <w:pPr>
      <w:pStyle w:val="En-tte"/>
    </w:pPr>
    <w:r>
      <w:fldChar w:fldCharType="begin"/>
    </w:r>
    <w:r>
      <w:instrText>PAGE   \* MERGEFORMAT</w:instrText>
    </w:r>
    <w:r>
      <w:fldChar w:fldCharType="separate"/>
    </w:r>
    <w:r w:rsidR="003906F0" w:rsidRPr="003906F0">
      <w:rPr>
        <w:noProof/>
        <w:lang w:val="sv-SE"/>
      </w:rPr>
      <w:t>1</w:t>
    </w:r>
    <w:r>
      <w:fldChar w:fldCharType="end"/>
    </w:r>
  </w:p>
  <w:p w14:paraId="35360253" w14:textId="7A90E833" w:rsidR="00AD2F27" w:rsidRDefault="00AD2F27">
    <w:pPr>
      <w:pStyle w:val="En-tte"/>
    </w:pPr>
  </w:p>
  <w:p w14:paraId="74040663" w14:textId="77777777" w:rsidR="00AD2F27" w:rsidRDefault="00AD2F2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57FBB" w14:textId="39957724" w:rsidR="00AD2F27" w:rsidRDefault="00AD2F2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12DEC0"/>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335868D9"/>
    <w:multiLevelType w:val="hybridMultilevel"/>
    <w:tmpl w:val="5A2A8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79168E"/>
    <w:multiLevelType w:val="hybridMultilevel"/>
    <w:tmpl w:val="E6FE2922"/>
    <w:lvl w:ilvl="0" w:tplc="FEB4E9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9860821"/>
    <w:multiLevelType w:val="hybridMultilevel"/>
    <w:tmpl w:val="155017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8CA"/>
    <w:rsid w:val="00005AF5"/>
    <w:rsid w:val="0001174A"/>
    <w:rsid w:val="0001406F"/>
    <w:rsid w:val="000159A5"/>
    <w:rsid w:val="00025462"/>
    <w:rsid w:val="0002663B"/>
    <w:rsid w:val="00031251"/>
    <w:rsid w:val="000343D8"/>
    <w:rsid w:val="00042D55"/>
    <w:rsid w:val="000464C5"/>
    <w:rsid w:val="00053905"/>
    <w:rsid w:val="0005480B"/>
    <w:rsid w:val="000558CA"/>
    <w:rsid w:val="00061E92"/>
    <w:rsid w:val="00066F45"/>
    <w:rsid w:val="000833FB"/>
    <w:rsid w:val="00090B33"/>
    <w:rsid w:val="000A5964"/>
    <w:rsid w:val="000C27F8"/>
    <w:rsid w:val="000C3DCD"/>
    <w:rsid w:val="000C4D61"/>
    <w:rsid w:val="000C697E"/>
    <w:rsid w:val="000C7F85"/>
    <w:rsid w:val="000D45AD"/>
    <w:rsid w:val="000E15F8"/>
    <w:rsid w:val="000E6F21"/>
    <w:rsid w:val="000F7F86"/>
    <w:rsid w:val="0010191C"/>
    <w:rsid w:val="0010438F"/>
    <w:rsid w:val="00123444"/>
    <w:rsid w:val="00125ECD"/>
    <w:rsid w:val="0012647F"/>
    <w:rsid w:val="00131042"/>
    <w:rsid w:val="00140BA4"/>
    <w:rsid w:val="0014307B"/>
    <w:rsid w:val="001466C9"/>
    <w:rsid w:val="00147199"/>
    <w:rsid w:val="0014753B"/>
    <w:rsid w:val="00147956"/>
    <w:rsid w:val="00147968"/>
    <w:rsid w:val="00155335"/>
    <w:rsid w:val="00155F38"/>
    <w:rsid w:val="00157E05"/>
    <w:rsid w:val="0016636D"/>
    <w:rsid w:val="001715B8"/>
    <w:rsid w:val="0017456B"/>
    <w:rsid w:val="00177F8D"/>
    <w:rsid w:val="00184AFC"/>
    <w:rsid w:val="001A025F"/>
    <w:rsid w:val="001A67B3"/>
    <w:rsid w:val="001A67C4"/>
    <w:rsid w:val="001B01AB"/>
    <w:rsid w:val="001C4046"/>
    <w:rsid w:val="001C5C30"/>
    <w:rsid w:val="001D4741"/>
    <w:rsid w:val="001E12D7"/>
    <w:rsid w:val="001E6E1E"/>
    <w:rsid w:val="00203F8C"/>
    <w:rsid w:val="00210142"/>
    <w:rsid w:val="00212A58"/>
    <w:rsid w:val="002209C1"/>
    <w:rsid w:val="0022140C"/>
    <w:rsid w:val="00226076"/>
    <w:rsid w:val="00232FDE"/>
    <w:rsid w:val="002362EE"/>
    <w:rsid w:val="0025654B"/>
    <w:rsid w:val="00262CBF"/>
    <w:rsid w:val="0027238E"/>
    <w:rsid w:val="002725FC"/>
    <w:rsid w:val="00281B5D"/>
    <w:rsid w:val="0028569C"/>
    <w:rsid w:val="002863FF"/>
    <w:rsid w:val="00287C02"/>
    <w:rsid w:val="002915CD"/>
    <w:rsid w:val="00291D43"/>
    <w:rsid w:val="002925FB"/>
    <w:rsid w:val="00293E8B"/>
    <w:rsid w:val="002958A8"/>
    <w:rsid w:val="002A5A8C"/>
    <w:rsid w:val="002C032D"/>
    <w:rsid w:val="002C10FC"/>
    <w:rsid w:val="002C1B96"/>
    <w:rsid w:val="002D1BF2"/>
    <w:rsid w:val="002D4082"/>
    <w:rsid w:val="002E2FE7"/>
    <w:rsid w:val="002E5083"/>
    <w:rsid w:val="002F242F"/>
    <w:rsid w:val="002F4949"/>
    <w:rsid w:val="003022A4"/>
    <w:rsid w:val="00314489"/>
    <w:rsid w:val="0031600D"/>
    <w:rsid w:val="00322B8F"/>
    <w:rsid w:val="0032677F"/>
    <w:rsid w:val="00330CF4"/>
    <w:rsid w:val="00330D28"/>
    <w:rsid w:val="00335AB7"/>
    <w:rsid w:val="00335AC0"/>
    <w:rsid w:val="00345115"/>
    <w:rsid w:val="00345C65"/>
    <w:rsid w:val="0035073D"/>
    <w:rsid w:val="0036021B"/>
    <w:rsid w:val="003609EA"/>
    <w:rsid w:val="00360DA6"/>
    <w:rsid w:val="003756D7"/>
    <w:rsid w:val="00385EE1"/>
    <w:rsid w:val="003906F0"/>
    <w:rsid w:val="00393D43"/>
    <w:rsid w:val="003965DD"/>
    <w:rsid w:val="00397B6D"/>
    <w:rsid w:val="003A0436"/>
    <w:rsid w:val="003A79A8"/>
    <w:rsid w:val="003B2FC6"/>
    <w:rsid w:val="003B7116"/>
    <w:rsid w:val="003B766F"/>
    <w:rsid w:val="003B7FAD"/>
    <w:rsid w:val="003C04C2"/>
    <w:rsid w:val="003C060B"/>
    <w:rsid w:val="003C2BB6"/>
    <w:rsid w:val="003D099E"/>
    <w:rsid w:val="003D616A"/>
    <w:rsid w:val="003E1FC6"/>
    <w:rsid w:val="003E2932"/>
    <w:rsid w:val="003E5716"/>
    <w:rsid w:val="003F13CB"/>
    <w:rsid w:val="003F17F8"/>
    <w:rsid w:val="003F20E2"/>
    <w:rsid w:val="003F505D"/>
    <w:rsid w:val="003F57AF"/>
    <w:rsid w:val="004049BC"/>
    <w:rsid w:val="00410022"/>
    <w:rsid w:val="00411398"/>
    <w:rsid w:val="00412000"/>
    <w:rsid w:val="00412027"/>
    <w:rsid w:val="00412848"/>
    <w:rsid w:val="0041679F"/>
    <w:rsid w:val="0041762B"/>
    <w:rsid w:val="00422306"/>
    <w:rsid w:val="00432841"/>
    <w:rsid w:val="00436986"/>
    <w:rsid w:val="00437D5B"/>
    <w:rsid w:val="00442676"/>
    <w:rsid w:val="00443F1B"/>
    <w:rsid w:val="00450110"/>
    <w:rsid w:val="00451567"/>
    <w:rsid w:val="004612C0"/>
    <w:rsid w:val="004642C2"/>
    <w:rsid w:val="004664B4"/>
    <w:rsid w:val="004737BF"/>
    <w:rsid w:val="00474CA9"/>
    <w:rsid w:val="004759F2"/>
    <w:rsid w:val="004864B6"/>
    <w:rsid w:val="004868BF"/>
    <w:rsid w:val="004A54F2"/>
    <w:rsid w:val="004B61F6"/>
    <w:rsid w:val="004B6383"/>
    <w:rsid w:val="004B6CF0"/>
    <w:rsid w:val="004C1B64"/>
    <w:rsid w:val="004D18B4"/>
    <w:rsid w:val="004E1355"/>
    <w:rsid w:val="004E781B"/>
    <w:rsid w:val="00511031"/>
    <w:rsid w:val="00511155"/>
    <w:rsid w:val="00520961"/>
    <w:rsid w:val="005276FD"/>
    <w:rsid w:val="00543F94"/>
    <w:rsid w:val="005475B6"/>
    <w:rsid w:val="00561666"/>
    <w:rsid w:val="00563FD9"/>
    <w:rsid w:val="00565C50"/>
    <w:rsid w:val="00566769"/>
    <w:rsid w:val="0058047B"/>
    <w:rsid w:val="005903F6"/>
    <w:rsid w:val="00590CC1"/>
    <w:rsid w:val="00592B90"/>
    <w:rsid w:val="00594141"/>
    <w:rsid w:val="005949DF"/>
    <w:rsid w:val="005B1897"/>
    <w:rsid w:val="005B291E"/>
    <w:rsid w:val="005B4741"/>
    <w:rsid w:val="005B51E7"/>
    <w:rsid w:val="005C0155"/>
    <w:rsid w:val="005C1938"/>
    <w:rsid w:val="005C1995"/>
    <w:rsid w:val="005C5D52"/>
    <w:rsid w:val="005C71E6"/>
    <w:rsid w:val="005D280D"/>
    <w:rsid w:val="005D7F6F"/>
    <w:rsid w:val="005E0292"/>
    <w:rsid w:val="005E23D8"/>
    <w:rsid w:val="005E33B3"/>
    <w:rsid w:val="005E33C7"/>
    <w:rsid w:val="005F1F53"/>
    <w:rsid w:val="00603B11"/>
    <w:rsid w:val="00607897"/>
    <w:rsid w:val="00611EEA"/>
    <w:rsid w:val="00623AE8"/>
    <w:rsid w:val="00627C83"/>
    <w:rsid w:val="0063612E"/>
    <w:rsid w:val="00642A47"/>
    <w:rsid w:val="0064676E"/>
    <w:rsid w:val="00651431"/>
    <w:rsid w:val="006623F7"/>
    <w:rsid w:val="00665554"/>
    <w:rsid w:val="006716F5"/>
    <w:rsid w:val="00677114"/>
    <w:rsid w:val="0068046B"/>
    <w:rsid w:val="0068190F"/>
    <w:rsid w:val="00685907"/>
    <w:rsid w:val="00686282"/>
    <w:rsid w:val="00692476"/>
    <w:rsid w:val="00697917"/>
    <w:rsid w:val="006A444F"/>
    <w:rsid w:val="006A6CA2"/>
    <w:rsid w:val="006B7B85"/>
    <w:rsid w:val="006B7D88"/>
    <w:rsid w:val="006C63EF"/>
    <w:rsid w:val="006F3F52"/>
    <w:rsid w:val="006F531C"/>
    <w:rsid w:val="006F5953"/>
    <w:rsid w:val="00702034"/>
    <w:rsid w:val="007033A4"/>
    <w:rsid w:val="00705243"/>
    <w:rsid w:val="007171F9"/>
    <w:rsid w:val="0072685A"/>
    <w:rsid w:val="0073247A"/>
    <w:rsid w:val="00735024"/>
    <w:rsid w:val="00737C79"/>
    <w:rsid w:val="007509C0"/>
    <w:rsid w:val="00752F32"/>
    <w:rsid w:val="00755138"/>
    <w:rsid w:val="0076394C"/>
    <w:rsid w:val="00766C2F"/>
    <w:rsid w:val="007679A1"/>
    <w:rsid w:val="00772A00"/>
    <w:rsid w:val="00774224"/>
    <w:rsid w:val="00774674"/>
    <w:rsid w:val="007813B8"/>
    <w:rsid w:val="0079511D"/>
    <w:rsid w:val="00795BDC"/>
    <w:rsid w:val="007A5278"/>
    <w:rsid w:val="007B7CD0"/>
    <w:rsid w:val="007B7EF4"/>
    <w:rsid w:val="007C6A36"/>
    <w:rsid w:val="007D53C3"/>
    <w:rsid w:val="007D5AC7"/>
    <w:rsid w:val="007E2EF6"/>
    <w:rsid w:val="00805FEE"/>
    <w:rsid w:val="00807127"/>
    <w:rsid w:val="00816260"/>
    <w:rsid w:val="008177EB"/>
    <w:rsid w:val="008259C1"/>
    <w:rsid w:val="00834A06"/>
    <w:rsid w:val="00836830"/>
    <w:rsid w:val="008405A0"/>
    <w:rsid w:val="008427CC"/>
    <w:rsid w:val="0084297D"/>
    <w:rsid w:val="008430EC"/>
    <w:rsid w:val="00843C3B"/>
    <w:rsid w:val="008651FE"/>
    <w:rsid w:val="00872009"/>
    <w:rsid w:val="00875546"/>
    <w:rsid w:val="00877392"/>
    <w:rsid w:val="00890080"/>
    <w:rsid w:val="00896A81"/>
    <w:rsid w:val="00897385"/>
    <w:rsid w:val="008A753F"/>
    <w:rsid w:val="008B007B"/>
    <w:rsid w:val="008B20A2"/>
    <w:rsid w:val="008B26B8"/>
    <w:rsid w:val="008C52D3"/>
    <w:rsid w:val="008E1C39"/>
    <w:rsid w:val="008E2EE1"/>
    <w:rsid w:val="008E6143"/>
    <w:rsid w:val="008E675F"/>
    <w:rsid w:val="008F22D5"/>
    <w:rsid w:val="00904F2D"/>
    <w:rsid w:val="009061B3"/>
    <w:rsid w:val="00906556"/>
    <w:rsid w:val="00915554"/>
    <w:rsid w:val="009166D4"/>
    <w:rsid w:val="009237D1"/>
    <w:rsid w:val="00923914"/>
    <w:rsid w:val="00954DA1"/>
    <w:rsid w:val="00955429"/>
    <w:rsid w:val="0095656B"/>
    <w:rsid w:val="0096347B"/>
    <w:rsid w:val="0097585C"/>
    <w:rsid w:val="00975CAC"/>
    <w:rsid w:val="009A55A5"/>
    <w:rsid w:val="009A5AF8"/>
    <w:rsid w:val="009C5C65"/>
    <w:rsid w:val="009C6CE3"/>
    <w:rsid w:val="009D2896"/>
    <w:rsid w:val="009D393B"/>
    <w:rsid w:val="009E0C9C"/>
    <w:rsid w:val="009E2CF9"/>
    <w:rsid w:val="009E3A53"/>
    <w:rsid w:val="009E7819"/>
    <w:rsid w:val="009E7C40"/>
    <w:rsid w:val="00A02244"/>
    <w:rsid w:val="00A15ECC"/>
    <w:rsid w:val="00A17E54"/>
    <w:rsid w:val="00A24CBE"/>
    <w:rsid w:val="00A27468"/>
    <w:rsid w:val="00A32B22"/>
    <w:rsid w:val="00A42B71"/>
    <w:rsid w:val="00A44F99"/>
    <w:rsid w:val="00A53944"/>
    <w:rsid w:val="00A5491C"/>
    <w:rsid w:val="00A634A0"/>
    <w:rsid w:val="00A750C9"/>
    <w:rsid w:val="00A76594"/>
    <w:rsid w:val="00A771A1"/>
    <w:rsid w:val="00A82EAF"/>
    <w:rsid w:val="00A835D3"/>
    <w:rsid w:val="00A9395E"/>
    <w:rsid w:val="00A978EA"/>
    <w:rsid w:val="00AA6890"/>
    <w:rsid w:val="00AB03E9"/>
    <w:rsid w:val="00AC0A3B"/>
    <w:rsid w:val="00AC1E21"/>
    <w:rsid w:val="00AC363A"/>
    <w:rsid w:val="00AC458A"/>
    <w:rsid w:val="00AD2F27"/>
    <w:rsid w:val="00AD3521"/>
    <w:rsid w:val="00AD49C0"/>
    <w:rsid w:val="00AE14FA"/>
    <w:rsid w:val="00AE26E4"/>
    <w:rsid w:val="00AE3B00"/>
    <w:rsid w:val="00AE664D"/>
    <w:rsid w:val="00AF798C"/>
    <w:rsid w:val="00AF7C92"/>
    <w:rsid w:val="00B009EE"/>
    <w:rsid w:val="00B0236D"/>
    <w:rsid w:val="00B02DD6"/>
    <w:rsid w:val="00B05ECC"/>
    <w:rsid w:val="00B16316"/>
    <w:rsid w:val="00B16404"/>
    <w:rsid w:val="00B25BA3"/>
    <w:rsid w:val="00B26B8B"/>
    <w:rsid w:val="00B328E4"/>
    <w:rsid w:val="00B32EC8"/>
    <w:rsid w:val="00B343A8"/>
    <w:rsid w:val="00B63B01"/>
    <w:rsid w:val="00B7095D"/>
    <w:rsid w:val="00B718DD"/>
    <w:rsid w:val="00B71BFA"/>
    <w:rsid w:val="00B75251"/>
    <w:rsid w:val="00B807C8"/>
    <w:rsid w:val="00BA158F"/>
    <w:rsid w:val="00BA359B"/>
    <w:rsid w:val="00BA5B23"/>
    <w:rsid w:val="00BB10AC"/>
    <w:rsid w:val="00BB3E2E"/>
    <w:rsid w:val="00BC1583"/>
    <w:rsid w:val="00BC77AD"/>
    <w:rsid w:val="00BD03E9"/>
    <w:rsid w:val="00BD5B2F"/>
    <w:rsid w:val="00BD6520"/>
    <w:rsid w:val="00BD6BDA"/>
    <w:rsid w:val="00BE31C6"/>
    <w:rsid w:val="00BE79C9"/>
    <w:rsid w:val="00BF3021"/>
    <w:rsid w:val="00C02865"/>
    <w:rsid w:val="00C06A7C"/>
    <w:rsid w:val="00C06C5E"/>
    <w:rsid w:val="00C14A2F"/>
    <w:rsid w:val="00C167F8"/>
    <w:rsid w:val="00C17431"/>
    <w:rsid w:val="00C2069D"/>
    <w:rsid w:val="00C250B3"/>
    <w:rsid w:val="00C25D99"/>
    <w:rsid w:val="00C26B56"/>
    <w:rsid w:val="00C316C5"/>
    <w:rsid w:val="00C32935"/>
    <w:rsid w:val="00C3473C"/>
    <w:rsid w:val="00C3723C"/>
    <w:rsid w:val="00C423C3"/>
    <w:rsid w:val="00C44971"/>
    <w:rsid w:val="00C62DAB"/>
    <w:rsid w:val="00C6356E"/>
    <w:rsid w:val="00C71C68"/>
    <w:rsid w:val="00C74389"/>
    <w:rsid w:val="00C74E6F"/>
    <w:rsid w:val="00C80B4A"/>
    <w:rsid w:val="00C843BB"/>
    <w:rsid w:val="00C866D1"/>
    <w:rsid w:val="00C92696"/>
    <w:rsid w:val="00C95537"/>
    <w:rsid w:val="00CB10BD"/>
    <w:rsid w:val="00CC2F3B"/>
    <w:rsid w:val="00CC6025"/>
    <w:rsid w:val="00CD4298"/>
    <w:rsid w:val="00CE1254"/>
    <w:rsid w:val="00CE4B7A"/>
    <w:rsid w:val="00CE5FE5"/>
    <w:rsid w:val="00CE7719"/>
    <w:rsid w:val="00CF05FA"/>
    <w:rsid w:val="00D005AB"/>
    <w:rsid w:val="00D0645A"/>
    <w:rsid w:val="00D10B4E"/>
    <w:rsid w:val="00D249BE"/>
    <w:rsid w:val="00D35366"/>
    <w:rsid w:val="00D37EA1"/>
    <w:rsid w:val="00D429E9"/>
    <w:rsid w:val="00D43475"/>
    <w:rsid w:val="00D52A68"/>
    <w:rsid w:val="00D54EF3"/>
    <w:rsid w:val="00D56154"/>
    <w:rsid w:val="00D62715"/>
    <w:rsid w:val="00D662A6"/>
    <w:rsid w:val="00D74273"/>
    <w:rsid w:val="00D8209E"/>
    <w:rsid w:val="00D952B0"/>
    <w:rsid w:val="00D96C83"/>
    <w:rsid w:val="00DA1EF3"/>
    <w:rsid w:val="00DA3250"/>
    <w:rsid w:val="00DB0099"/>
    <w:rsid w:val="00DB3F0B"/>
    <w:rsid w:val="00DB710E"/>
    <w:rsid w:val="00DC771B"/>
    <w:rsid w:val="00DD3347"/>
    <w:rsid w:val="00DD5E53"/>
    <w:rsid w:val="00DE5C2A"/>
    <w:rsid w:val="00DF4A39"/>
    <w:rsid w:val="00E01101"/>
    <w:rsid w:val="00E071B7"/>
    <w:rsid w:val="00E56A77"/>
    <w:rsid w:val="00E63D12"/>
    <w:rsid w:val="00E66F24"/>
    <w:rsid w:val="00E71294"/>
    <w:rsid w:val="00E80802"/>
    <w:rsid w:val="00E81CCB"/>
    <w:rsid w:val="00E84675"/>
    <w:rsid w:val="00E92546"/>
    <w:rsid w:val="00EA003D"/>
    <w:rsid w:val="00EA108B"/>
    <w:rsid w:val="00EA12C5"/>
    <w:rsid w:val="00EA2DA7"/>
    <w:rsid w:val="00EC137D"/>
    <w:rsid w:val="00ED0182"/>
    <w:rsid w:val="00ED6DBD"/>
    <w:rsid w:val="00EE390E"/>
    <w:rsid w:val="00EE6D3A"/>
    <w:rsid w:val="00EF1268"/>
    <w:rsid w:val="00EF226F"/>
    <w:rsid w:val="00EF6F24"/>
    <w:rsid w:val="00F04575"/>
    <w:rsid w:val="00F11292"/>
    <w:rsid w:val="00F13A1A"/>
    <w:rsid w:val="00F14DEF"/>
    <w:rsid w:val="00F17BD2"/>
    <w:rsid w:val="00F3047D"/>
    <w:rsid w:val="00F319F6"/>
    <w:rsid w:val="00F44C80"/>
    <w:rsid w:val="00F51D33"/>
    <w:rsid w:val="00F65737"/>
    <w:rsid w:val="00F80AC7"/>
    <w:rsid w:val="00F84954"/>
    <w:rsid w:val="00F86069"/>
    <w:rsid w:val="00F93D1A"/>
    <w:rsid w:val="00FA31E7"/>
    <w:rsid w:val="00FB1ADA"/>
    <w:rsid w:val="00FB24B3"/>
    <w:rsid w:val="00FB7163"/>
    <w:rsid w:val="00FC28C0"/>
    <w:rsid w:val="00FD685B"/>
    <w:rsid w:val="00FD6FA3"/>
    <w:rsid w:val="00FE0AC1"/>
    <w:rsid w:val="00FE2469"/>
    <w:rsid w:val="00FF43D9"/>
    <w:rsid w:val="00FF5A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1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semiHidden/>
    <w:unhideWhenUsed/>
    <w:rsid w:val="007679A1"/>
    <w:rPr>
      <w:sz w:val="16"/>
      <w:szCs w:val="16"/>
    </w:rPr>
  </w:style>
  <w:style w:type="paragraph" w:styleId="Commentaire">
    <w:name w:val="annotation text"/>
    <w:basedOn w:val="Normal"/>
    <w:link w:val="CommentaireCar"/>
    <w:uiPriority w:val="99"/>
    <w:semiHidden/>
    <w:unhideWhenUsed/>
    <w:rsid w:val="007679A1"/>
    <w:rPr>
      <w:sz w:val="20"/>
      <w:szCs w:val="20"/>
    </w:rPr>
  </w:style>
  <w:style w:type="character" w:customStyle="1" w:styleId="CommentaireCar">
    <w:name w:val="Commentaire Car"/>
    <w:link w:val="Commentaire"/>
    <w:uiPriority w:val="99"/>
    <w:semiHidden/>
    <w:rsid w:val="007679A1"/>
    <w:rPr>
      <w:lang w:val="en-US" w:eastAsia="en-US"/>
    </w:rPr>
  </w:style>
  <w:style w:type="paragraph" w:styleId="Objetducommentaire">
    <w:name w:val="annotation subject"/>
    <w:basedOn w:val="Commentaire"/>
    <w:next w:val="Commentaire"/>
    <w:link w:val="ObjetducommentaireCar"/>
    <w:uiPriority w:val="99"/>
    <w:semiHidden/>
    <w:unhideWhenUsed/>
    <w:rsid w:val="007679A1"/>
    <w:rPr>
      <w:b/>
      <w:bCs/>
    </w:rPr>
  </w:style>
  <w:style w:type="character" w:customStyle="1" w:styleId="ObjetducommentaireCar">
    <w:name w:val="Objet du commentaire Car"/>
    <w:link w:val="Objetducommentaire"/>
    <w:uiPriority w:val="99"/>
    <w:semiHidden/>
    <w:rsid w:val="007679A1"/>
    <w:rPr>
      <w:b/>
      <w:bCs/>
      <w:lang w:val="en-US" w:eastAsia="en-US"/>
    </w:rPr>
  </w:style>
  <w:style w:type="paragraph" w:styleId="Textedebulles">
    <w:name w:val="Balloon Text"/>
    <w:basedOn w:val="Normal"/>
    <w:link w:val="TextedebullesCar"/>
    <w:uiPriority w:val="99"/>
    <w:semiHidden/>
    <w:unhideWhenUsed/>
    <w:rsid w:val="007679A1"/>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7679A1"/>
    <w:rPr>
      <w:rFonts w:ascii="Segoe UI" w:hAnsi="Segoe UI" w:cs="Segoe UI"/>
      <w:sz w:val="18"/>
      <w:szCs w:val="18"/>
      <w:lang w:val="en-US" w:eastAsia="en-US"/>
    </w:rPr>
  </w:style>
  <w:style w:type="paragraph" w:styleId="En-tte">
    <w:name w:val="header"/>
    <w:basedOn w:val="Normal"/>
    <w:link w:val="En-tteCar"/>
    <w:uiPriority w:val="99"/>
    <w:unhideWhenUsed/>
    <w:rsid w:val="00C62DAB"/>
    <w:pPr>
      <w:tabs>
        <w:tab w:val="center" w:pos="4536"/>
        <w:tab w:val="right" w:pos="9072"/>
      </w:tabs>
    </w:pPr>
  </w:style>
  <w:style w:type="character" w:customStyle="1" w:styleId="En-tteCar">
    <w:name w:val="En-tête Car"/>
    <w:link w:val="En-tte"/>
    <w:uiPriority w:val="99"/>
    <w:rsid w:val="00C62DAB"/>
    <w:rPr>
      <w:sz w:val="22"/>
      <w:szCs w:val="22"/>
      <w:lang w:val="en-US" w:eastAsia="en-US"/>
    </w:rPr>
  </w:style>
  <w:style w:type="paragraph" w:styleId="Pieddepage">
    <w:name w:val="footer"/>
    <w:basedOn w:val="Normal"/>
    <w:link w:val="PieddepageCar"/>
    <w:uiPriority w:val="99"/>
    <w:unhideWhenUsed/>
    <w:rsid w:val="00C62DAB"/>
    <w:pPr>
      <w:tabs>
        <w:tab w:val="center" w:pos="4536"/>
        <w:tab w:val="right" w:pos="9072"/>
      </w:tabs>
    </w:pPr>
  </w:style>
  <w:style w:type="character" w:customStyle="1" w:styleId="PieddepageCar">
    <w:name w:val="Pied de page Car"/>
    <w:link w:val="Pieddepage"/>
    <w:uiPriority w:val="99"/>
    <w:rsid w:val="00C62DAB"/>
    <w:rPr>
      <w:sz w:val="22"/>
      <w:szCs w:val="22"/>
      <w:lang w:val="en-US" w:eastAsia="en-US"/>
    </w:rPr>
  </w:style>
  <w:style w:type="paragraph" w:styleId="Rvision">
    <w:name w:val="Revision"/>
    <w:hidden/>
    <w:uiPriority w:val="99"/>
    <w:semiHidden/>
    <w:rsid w:val="0028569C"/>
    <w:rPr>
      <w:sz w:val="22"/>
      <w:szCs w:val="22"/>
      <w:lang w:val="en-US" w:eastAsia="en-US"/>
    </w:rPr>
  </w:style>
  <w:style w:type="paragraph" w:styleId="Notedebasdepage">
    <w:name w:val="footnote text"/>
    <w:basedOn w:val="Normal"/>
    <w:link w:val="NotedebasdepageCar"/>
    <w:uiPriority w:val="99"/>
    <w:semiHidden/>
    <w:unhideWhenUsed/>
    <w:rsid w:val="00B718DD"/>
    <w:rPr>
      <w:sz w:val="20"/>
      <w:szCs w:val="20"/>
    </w:rPr>
  </w:style>
  <w:style w:type="character" w:customStyle="1" w:styleId="NotedebasdepageCar">
    <w:name w:val="Note de bas de page Car"/>
    <w:link w:val="Notedebasdepage"/>
    <w:uiPriority w:val="99"/>
    <w:semiHidden/>
    <w:rsid w:val="00B718DD"/>
    <w:rPr>
      <w:lang w:val="en-US" w:eastAsia="en-US"/>
    </w:rPr>
  </w:style>
  <w:style w:type="character" w:styleId="Appelnotedebasdep">
    <w:name w:val="footnote reference"/>
    <w:uiPriority w:val="99"/>
    <w:semiHidden/>
    <w:unhideWhenUsed/>
    <w:rsid w:val="00B718DD"/>
    <w:rPr>
      <w:vertAlign w:val="superscript"/>
    </w:rPr>
  </w:style>
  <w:style w:type="paragraph" w:styleId="Listepuces">
    <w:name w:val="List Bullet"/>
    <w:basedOn w:val="Normal"/>
    <w:uiPriority w:val="99"/>
    <w:unhideWhenUsed/>
    <w:rsid w:val="00D0645A"/>
    <w:pPr>
      <w:numPr>
        <w:numId w:val="4"/>
      </w:numPr>
      <w:contextualSpacing/>
    </w:pPr>
  </w:style>
  <w:style w:type="paragraph" w:styleId="Notedefin">
    <w:name w:val="endnote text"/>
    <w:basedOn w:val="Normal"/>
    <w:link w:val="NotedefinCar"/>
    <w:uiPriority w:val="99"/>
    <w:semiHidden/>
    <w:unhideWhenUsed/>
    <w:rsid w:val="00563FD9"/>
    <w:rPr>
      <w:sz w:val="20"/>
      <w:szCs w:val="20"/>
    </w:rPr>
  </w:style>
  <w:style w:type="character" w:customStyle="1" w:styleId="NotedefinCar">
    <w:name w:val="Note de fin Car"/>
    <w:link w:val="Notedefin"/>
    <w:uiPriority w:val="99"/>
    <w:semiHidden/>
    <w:rsid w:val="00563FD9"/>
    <w:rPr>
      <w:lang w:val="en-US" w:eastAsia="en-US"/>
    </w:rPr>
  </w:style>
  <w:style w:type="character" w:styleId="Appeldenotedefin">
    <w:name w:val="endnote reference"/>
    <w:uiPriority w:val="99"/>
    <w:semiHidden/>
    <w:unhideWhenUsed/>
    <w:rsid w:val="00563FD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05713">
      <w:bodyDiv w:val="1"/>
      <w:marLeft w:val="0"/>
      <w:marRight w:val="0"/>
      <w:marTop w:val="0"/>
      <w:marBottom w:val="0"/>
      <w:divBdr>
        <w:top w:val="none" w:sz="0" w:space="0" w:color="auto"/>
        <w:left w:val="none" w:sz="0" w:space="0" w:color="auto"/>
        <w:bottom w:val="none" w:sz="0" w:space="0" w:color="auto"/>
        <w:right w:val="none" w:sz="0" w:space="0" w:color="auto"/>
      </w:divBdr>
    </w:div>
    <w:div w:id="1348141594">
      <w:bodyDiv w:val="1"/>
      <w:marLeft w:val="0"/>
      <w:marRight w:val="0"/>
      <w:marTop w:val="0"/>
      <w:marBottom w:val="0"/>
      <w:divBdr>
        <w:top w:val="none" w:sz="0" w:space="0" w:color="auto"/>
        <w:left w:val="none" w:sz="0" w:space="0" w:color="auto"/>
        <w:bottom w:val="none" w:sz="0" w:space="0" w:color="auto"/>
        <w:right w:val="none" w:sz="0" w:space="0" w:color="auto"/>
      </w:divBdr>
    </w:div>
    <w:div w:id="146692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RKOrdnaCheckInComment xmlns="dd752e6e-b258-4524-ace6-741c4ef9e16e" xsi:nil="true"/>
    <TaxCatchAll xmlns="cc625d36-bb37-4650-91b9-0c96159295ba"/>
    <edbe0b5c82304c8e847ab7b8c02a77c3 xmlns="cc625d36-bb37-4650-91b9-0c96159295ba">
      <Terms xmlns="http://schemas.microsoft.com/office/infopath/2007/PartnerControls"/>
    </edbe0b5c82304c8e847ab7b8c02a77c3>
    <Nyckelord xmlns="5b2a67c6-401f-4382-92e9-2f0239cef7c2" xsi:nil="true"/>
    <DirtyMigration xmlns="4e9c2f0c-7bf8-49af-8356-cbf363fc78a7">false</DirtyMigration>
    <Diarienummer xmlns="5b2a67c6-401f-4382-92e9-2f0239cef7c2" xsi:nil="true"/>
    <k46d94c0acf84ab9a79866a9d8b1905f xmlns="cc625d36-bb37-4650-91b9-0c96159295ba">
      <Terms xmlns="http://schemas.microsoft.com/office/infopath/2007/PartnerControls"/>
    </k46d94c0acf84ab9a79866a9d8b1905f>
    <RKOrdnaClass xmlns="dd752e6e-b258-4524-ace6-741c4ef9e16e" xsi:nil="true"/>
    <_dlc_DocId xmlns="5b2a67c6-401f-4382-92e9-2f0239cef7c2">HW4W3KFZ4RZ4-970950344-34524</_dlc_DocId>
    <_dlc_DocIdUrl xmlns="5b2a67c6-401f-4382-92e9-2f0239cef7c2">
      <Url>https://dhs.sp.regeringskansliet.se/yta/ud-nis/_layouts/15/DocIdRedir.aspx?ID=HW4W3KFZ4RZ4-970950344-34524</Url>
      <Description>HW4W3KFZ4RZ4-970950344-34524</Description>
    </_dlc_DocIdUrl>
  </documentManagement>
</p:properties>
</file>

<file path=customXml/item4.xml><?xml version="1.0" encoding="utf-8"?>
<?mso-contentType ?>
<customXsn xmlns="http://schemas.microsoft.com/office/2006/metadata/customXsn">
  <xsnLocation/>
  <cached>True</cached>
  <openByDefault>True</openByDefault>
  <xsnScope>/yta/ud-nis/NIS 2</xsnScope>
</customXsn>
</file>

<file path=customXml/item5.xml><?xml version="1.0" encoding="utf-8"?>
<ct:contentTypeSchema xmlns:ct="http://schemas.microsoft.com/office/2006/metadata/contentType" xmlns:ma="http://schemas.microsoft.com/office/2006/metadata/properties/metaAttributes" ct:_="" ma:_="" ma:contentTypeName="RK Dokument" ma:contentTypeID="0x010100BBA312BF02777149882D207184EC35C000E6EC933F2B2F7749BAEF873A2C2A0319" ma:contentTypeVersion="11" ma:contentTypeDescription="Skapa ett nytt dokument." ma:contentTypeScope="" ma:versionID="dd9f9e8b8add95475617b980b50471ec">
  <xsd:schema xmlns:xsd="http://www.w3.org/2001/XMLSchema" xmlns:xs="http://www.w3.org/2001/XMLSchema" xmlns:p="http://schemas.microsoft.com/office/2006/metadata/properties" xmlns:ns2="5b2a67c6-401f-4382-92e9-2f0239cef7c2" xmlns:ns3="cc625d36-bb37-4650-91b9-0c96159295ba" xmlns:ns5="dd752e6e-b258-4524-ace6-741c4ef9e16e" xmlns:ns7="4e9c2f0c-7bf8-49af-8356-cbf363fc78a7" targetNamespace="http://schemas.microsoft.com/office/2006/metadata/properties" ma:root="true" ma:fieldsID="8bb6e278c18af3232bb14cc96f7f28a6" ns2:_="" ns3:_="" ns5:_="" ns7:_="">
    <xsd:import namespace="5b2a67c6-401f-4382-92e9-2f0239cef7c2"/>
    <xsd:import namespace="cc625d36-bb37-4650-91b9-0c96159295ba"/>
    <xsd:import namespace="dd752e6e-b258-4524-ace6-741c4ef9e16e"/>
    <xsd:import namespace="4e9c2f0c-7bf8-49af-8356-cbf363fc78a7"/>
    <xsd:element name="properties">
      <xsd:complexType>
        <xsd:sequence>
          <xsd:element name="documentManagement">
            <xsd:complexType>
              <xsd:all>
                <xsd:element ref="ns2:_dlc_DocId" minOccurs="0"/>
                <xsd:element ref="ns2:_dlc_DocIdUrl" minOccurs="0"/>
                <xsd:element ref="ns2:_dlc_DocIdPersistId" minOccurs="0"/>
                <xsd:element ref="ns3:k46d94c0acf84ab9a79866a9d8b1905f" minOccurs="0"/>
                <xsd:element ref="ns3:TaxCatchAll" minOccurs="0"/>
                <xsd:element ref="ns3:TaxCatchAllLabel" minOccurs="0"/>
                <xsd:element ref="ns5:RKOrdnaClass" minOccurs="0"/>
                <xsd:element ref="ns5:RKOrdnaCheckInComment" minOccurs="0"/>
                <xsd:element ref="ns2:Diarienummer" minOccurs="0"/>
                <xsd:element ref="ns2:Nyckelord" minOccurs="0"/>
                <xsd:element ref="ns3:edbe0b5c82304c8e847ab7b8c02a77c3" minOccurs="0"/>
                <xsd:element ref="ns7:DirtyMigr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a67c6-401f-4382-92e9-2f0239cef7c2"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Diarienummer" ma:index="19" nillable="true" ma:displayName="Diarienummer" ma:description="" ma:internalName="RecordNumber">
      <xsd:simpleType>
        <xsd:restriction base="dms:Text"/>
      </xsd:simpleType>
    </xsd:element>
    <xsd:element name="Nyckelord" ma:index="20" nillable="true" ma:displayName="Nyckelord" ma:description="" ma:internalName="RKNyckelor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11" nillable="true" ma:taxonomy="true" ma:internalName="k46d94c0acf84ab9a79866a9d8b1905f" ma:taxonomyFieldName="Organisation" ma:displayName="Departement/enhet" ma:readOnly="false"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55218baf-bb40-4132-b4cf-65a33ce4808a}" ma:internalName="TaxCatchAll" ma:readOnly="false" ma:showField="CatchAllData" ma:web="829acb95-e329-4033-ab1b-a76ecca4785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55218baf-bb40-4132-b4cf-65a33ce4808a}" ma:internalName="TaxCatchAllLabel" ma:readOnly="true" ma:showField="CatchAllDataLabel" ma:web="829acb95-e329-4033-ab1b-a76ecca47858">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21" nillable="true" ma:taxonomy="true" ma:internalName="edbe0b5c82304c8e847ab7b8c02a77c3" ma:taxonomyFieldName="ActivityCategory" ma:displayName="Aktivitetskategori"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752e6e-b258-4524-ace6-741c4ef9e16e" elementFormDefault="qualified">
    <xsd:import namespace="http://schemas.microsoft.com/office/2006/documentManagement/types"/>
    <xsd:import namespace="http://schemas.microsoft.com/office/infopath/2007/PartnerControls"/>
    <xsd:element name="RKOrdnaClass" ma:index="15" nillable="true" ma:displayName="Klass" ma:hidden="true" ma:internalName="RKOrdnaClass" ma:readOnly="false">
      <xsd:simpleType>
        <xsd:restriction base="dms:Text"/>
      </xsd:simpleType>
    </xsd:element>
    <xsd:element name="RKOrdnaCheckInComment" ma:index="17" nillable="true" ma:displayName="Incheckningskommentar" ma:hidden="true" ma:internalName="RKOrdnaCheckInCommen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22" nillable="true" ma:displayName="Migrerad inte uppdaterad" ma:default="0" ma:internalName="DirtyMigr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d07acfae-4dfa-4949-99a8-259efd31a6ae" ContentTypeId="0x010100BBA312BF02777149882D207184EC35C0" PreviousValue="false"/>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3DE0F-C4A2-40DD-970E-11054CED96E6}">
  <ds:schemaRefs>
    <ds:schemaRef ds:uri="http://schemas.microsoft.com/office/2006/metadata/longProperties"/>
  </ds:schemaRefs>
</ds:datastoreItem>
</file>

<file path=customXml/itemProps2.xml><?xml version="1.0" encoding="utf-8"?>
<ds:datastoreItem xmlns:ds="http://schemas.openxmlformats.org/officeDocument/2006/customXml" ds:itemID="{0EA9C9DF-B987-4C07-A738-34A98A92A73E}">
  <ds:schemaRefs>
    <ds:schemaRef ds:uri="http://schemas.microsoft.com/sharepoint/events"/>
  </ds:schemaRefs>
</ds:datastoreItem>
</file>

<file path=customXml/itemProps3.xml><?xml version="1.0" encoding="utf-8"?>
<ds:datastoreItem xmlns:ds="http://schemas.openxmlformats.org/officeDocument/2006/customXml" ds:itemID="{606152C2-6177-4BAA-BD33-D6D7F5942E62}">
  <ds:schemaRefs>
    <ds:schemaRef ds:uri="http://schemas.microsoft.com/office/2006/metadata/properties"/>
    <ds:schemaRef ds:uri="http://schemas.microsoft.com/office/infopath/2007/PartnerControls"/>
    <ds:schemaRef ds:uri="dd752e6e-b258-4524-ace6-741c4ef9e16e"/>
    <ds:schemaRef ds:uri="cc625d36-bb37-4650-91b9-0c96159295ba"/>
    <ds:schemaRef ds:uri="5b2a67c6-401f-4382-92e9-2f0239cef7c2"/>
    <ds:schemaRef ds:uri="4e9c2f0c-7bf8-49af-8356-cbf363fc78a7"/>
  </ds:schemaRefs>
</ds:datastoreItem>
</file>

<file path=customXml/itemProps4.xml><?xml version="1.0" encoding="utf-8"?>
<ds:datastoreItem xmlns:ds="http://schemas.openxmlformats.org/officeDocument/2006/customXml" ds:itemID="{A4CD83A3-EBFF-4785-82B0-D0D97F52E0F6}">
  <ds:schemaRefs>
    <ds:schemaRef ds:uri="http://schemas.microsoft.com/office/2006/metadata/customXsn"/>
  </ds:schemaRefs>
</ds:datastoreItem>
</file>

<file path=customXml/itemProps5.xml><?xml version="1.0" encoding="utf-8"?>
<ds:datastoreItem xmlns:ds="http://schemas.openxmlformats.org/officeDocument/2006/customXml" ds:itemID="{661B821E-ED82-42C0-86D7-78DAD2FFB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a67c6-401f-4382-92e9-2f0239cef7c2"/>
    <ds:schemaRef ds:uri="cc625d36-bb37-4650-91b9-0c96159295ba"/>
    <ds:schemaRef ds:uri="dd752e6e-b258-4524-ace6-741c4ef9e16e"/>
    <ds:schemaRef ds:uri="4e9c2f0c-7bf8-49af-8356-cbf363fc7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3F745BD-33A8-4C6D-9A03-D922B31A1A18}">
  <ds:schemaRefs>
    <ds:schemaRef ds:uri="http://schemas.microsoft.com/sharepoint/v3/contenttype/forms"/>
  </ds:schemaRefs>
</ds:datastoreItem>
</file>

<file path=customXml/itemProps7.xml><?xml version="1.0" encoding="utf-8"?>
<ds:datastoreItem xmlns:ds="http://schemas.openxmlformats.org/officeDocument/2006/customXml" ds:itemID="{F80500F2-7015-466D-8630-14F8B65574E1}">
  <ds:schemaRefs>
    <ds:schemaRef ds:uri="Microsoft.SharePoint.Taxonomy.ContentTypeSync"/>
  </ds:schemaRefs>
</ds:datastoreItem>
</file>

<file path=customXml/itemProps8.xml><?xml version="1.0" encoding="utf-8"?>
<ds:datastoreItem xmlns:ds="http://schemas.openxmlformats.org/officeDocument/2006/customXml" ds:itemID="{A922D660-16ED-4808-A83B-D5916BBD6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2179</Words>
  <Characters>11986</Characters>
  <Application>Microsoft Office Word</Application>
  <DocSecurity>0</DocSecurity>
  <Lines>99</Lines>
  <Paragraphs>28</Paragraphs>
  <ScaleCrop>false</ScaleCrop>
  <HeadingPairs>
    <vt:vector size="6" baseType="variant">
      <vt:variant>
        <vt:lpstr>Titre</vt:lpstr>
      </vt:variant>
      <vt:variant>
        <vt:i4>1</vt:i4>
      </vt:variant>
      <vt:variant>
        <vt:lpstr>Rubrik</vt:lpstr>
      </vt:variant>
      <vt:variant>
        <vt:i4>1</vt:i4>
      </vt:variant>
      <vt:variant>
        <vt:lpstr>Title</vt:lpstr>
      </vt:variant>
      <vt:variant>
        <vt:i4>1</vt:i4>
      </vt:variant>
    </vt:vector>
  </HeadingPairs>
  <TitlesOfParts>
    <vt:vector size="3" baseType="lpstr">
      <vt:lpstr/>
      <vt:lpstr/>
      <vt:lpstr/>
    </vt:vector>
  </TitlesOfParts>
  <Company>FORMIN</Company>
  <LinksUpToDate>false</LinksUpToDate>
  <CharactersWithSpaces>14137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Sepponen Teemu</dc:creator>
  <cp:lastModifiedBy>STUDIOZERO</cp:lastModifiedBy>
  <cp:revision>2</cp:revision>
  <cp:lastPrinted>2018-05-08T12:07:00Z</cp:lastPrinted>
  <dcterms:created xsi:type="dcterms:W3CDTF">2018-05-18T22:15:00Z</dcterms:created>
  <dcterms:modified xsi:type="dcterms:W3CDTF">2018-05-18T22:15:00Z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0x010100BBA312BF02777149882D207184EC35C000E6EC933F2B2F7749BAEF873A2C2A0319</vt:lpwstr>
  </property>
  <property fmtid="{D5CDD505-2E9C-101B-9397-08002B2CF9AE}" pid="3" name="c9cd366cc722410295b9eacffbd73909">
    <vt:lpwstr/>
  </property>
  <property fmtid="{D5CDD505-2E9C-101B-9397-08002B2CF9AE}" pid="4" name="Sekretess">
    <vt:lpwstr/>
  </property>
  <property fmtid="{D5CDD505-2E9C-101B-9397-08002B2CF9AE}" pid="5" name="Nyckelord">
    <vt:lpwstr/>
  </property>
  <property fmtid="{D5CDD505-2E9C-101B-9397-08002B2CF9AE}" pid="6" name="Diarienummer">
    <vt:lpwstr/>
  </property>
  <property fmtid="{D5CDD505-2E9C-101B-9397-08002B2CF9AE}" pid="7" name="Aktivitetskategori">
    <vt:lpwstr/>
  </property>
  <property fmtid="{D5CDD505-2E9C-101B-9397-08002B2CF9AE}" pid="8" name="Departementsenhet">
    <vt:lpwstr/>
  </property>
  <property fmtid="{D5CDD505-2E9C-101B-9397-08002B2CF9AE}" pid="9" name="_dlc_DocId">
    <vt:lpwstr>HW4W3KFZ4RZ4-970950344-34509</vt:lpwstr>
  </property>
  <property fmtid="{D5CDD505-2E9C-101B-9397-08002B2CF9AE}" pid="10" name="_dlc_DocIdItemGuid">
    <vt:lpwstr>b423a56f-d55d-4dff-aff3-abd83d24ee22</vt:lpwstr>
  </property>
  <property fmtid="{D5CDD505-2E9C-101B-9397-08002B2CF9AE}" pid="11" name="_dlc_DocIdUrl">
    <vt:lpwstr>https://dhs.sp.regeringskansliet.se/yta/ud-nis/_layouts/15/DocIdRedir.aspx?ID=HW4W3KFZ4RZ4-970950344-34509, HW4W3KFZ4RZ4-970950344-34509</vt:lpwstr>
  </property>
  <property fmtid="{D5CDD505-2E9C-101B-9397-08002B2CF9AE}" pid="12" name="display_urn:schemas-microsoft-com:office:office#Editor">
    <vt:lpwstr>Jon Eklund</vt:lpwstr>
  </property>
  <property fmtid="{D5CDD505-2E9C-101B-9397-08002B2CF9AE}" pid="13" name="Order">
    <vt:lpwstr>2116400.00000000</vt:lpwstr>
  </property>
  <property fmtid="{D5CDD505-2E9C-101B-9397-08002B2CF9AE}" pid="14" name="display_urn:schemas-microsoft-com:office:office#Author">
    <vt:lpwstr>Jon Eklund</vt:lpwstr>
  </property>
  <property fmtid="{D5CDD505-2E9C-101B-9397-08002B2CF9AE}" pid="15" name="Organisation">
    <vt:lpwstr/>
  </property>
  <property fmtid="{D5CDD505-2E9C-101B-9397-08002B2CF9AE}" pid="16" name="ActivityCategory">
    <vt:lpwstr/>
  </property>
</Properties>
</file>